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before="0" w:after="0"/>
        <w:ind w:hanging="0" w:left="0" w:right="672"/>
        <w:jc w:val="right"/>
        <w:rPr>
          <w:rFonts w:ascii="Arial" w:hAnsi="Arial" w:cs="Arial"/>
          <w:i/>
          <w:i/>
          <w:color w:themeColor="text1" w:val="000000"/>
        </w:rPr>
      </w:pPr>
      <w:r>
        <w:rPr>
          <w:rFonts w:cs="Arial" w:ascii="Arial" w:hAnsi="Arial"/>
          <w:i/>
          <w:color w:themeColor="text1" w:val="000000"/>
        </w:rPr>
        <w:t xml:space="preserve">Projekt </w:t>
      </w:r>
    </w:p>
    <w:p>
      <w:pPr>
        <w:pStyle w:val="Normal"/>
        <w:spacing w:lineRule="auto" w:line="259" w:before="0" w:after="0"/>
        <w:ind w:hanging="0" w:left="0" w:right="947"/>
        <w:jc w:val="right"/>
        <w:rPr>
          <w:rFonts w:ascii="Arial" w:hAnsi="Arial" w:cs="Arial"/>
          <w:b/>
          <w:bCs/>
          <w:color w:themeColor="text1" w:val="000000"/>
        </w:rPr>
      </w:pPr>
      <w:r>
        <w:rPr>
          <w:rFonts w:cs="Arial" w:ascii="Arial" w:hAnsi="Arial"/>
          <w:b/>
          <w:bCs/>
          <w:color w:themeColor="text1" w:val="000000"/>
        </w:rPr>
        <w:t xml:space="preserve"> </w:t>
      </w:r>
    </w:p>
    <w:p>
      <w:pPr>
        <w:pStyle w:val="Normal"/>
        <w:spacing w:lineRule="auto" w:line="259" w:before="0" w:after="0"/>
        <w:ind w:hanging="10" w:left="10" w:right="7"/>
        <w:jc w:val="center"/>
        <w:rPr>
          <w:rFonts w:ascii="Arial" w:hAnsi="Arial" w:cs="Arial"/>
          <w:b/>
          <w:bCs/>
          <w:color w:themeColor="text1" w:val="000000"/>
        </w:rPr>
      </w:pPr>
      <w:r>
        <w:rPr>
          <w:rFonts w:cs="Arial" w:ascii="Arial" w:hAnsi="Arial"/>
          <w:b/>
          <w:bCs/>
          <w:color w:themeColor="text1" w:val="000000"/>
        </w:rPr>
        <w:t xml:space="preserve">Uchwała Nr … </w:t>
        <w:br/>
        <w:t>Rady Gminy Gorzkowice</w:t>
        <w:br/>
        <w:t xml:space="preserve">z dnia … r. </w:t>
      </w:r>
    </w:p>
    <w:p>
      <w:pPr>
        <w:pStyle w:val="Normal"/>
        <w:spacing w:lineRule="auto" w:line="259" w:before="0" w:after="158"/>
        <w:ind w:hanging="0" w:left="49" w:right="0"/>
        <w:jc w:val="center"/>
        <w:rPr>
          <w:rFonts w:ascii="Arial" w:hAnsi="Arial" w:cs="Arial"/>
          <w:b/>
          <w:bCs/>
          <w:color w:themeColor="text1" w:val="000000"/>
        </w:rPr>
      </w:pPr>
      <w:r>
        <w:rPr>
          <w:rFonts w:cs="Arial" w:ascii="Arial" w:hAnsi="Arial"/>
          <w:b/>
          <w:bCs/>
          <w:color w:themeColor="text1" w:val="000000"/>
        </w:rPr>
        <w:t xml:space="preserve"> </w:t>
      </w:r>
    </w:p>
    <w:p>
      <w:pPr>
        <w:pStyle w:val="Normal"/>
        <w:spacing w:lineRule="auto" w:line="259" w:before="0" w:after="158"/>
        <w:ind w:hanging="0" w:left="49" w:right="0"/>
        <w:rPr>
          <w:rFonts w:ascii="Arial" w:hAnsi="Arial" w:cs="Arial"/>
          <w:color w:themeColor="text1" w:val="000000"/>
        </w:rPr>
      </w:pPr>
      <w:r>
        <w:rPr>
          <w:rFonts w:cs="Arial" w:ascii="Arial" w:hAnsi="Arial"/>
          <w:b/>
          <w:bCs/>
          <w:color w:val="auto"/>
        </w:rPr>
        <w:t xml:space="preserve">w sprawie określenia zasad wyznaczania składu oraz zasad działania Komitetu </w:t>
      </w:r>
      <w:r>
        <w:rPr>
          <w:rFonts w:cs="Arial" w:ascii="Arial" w:hAnsi="Arial"/>
          <w:b/>
          <w:bCs/>
          <w:color w:themeColor="text1" w:val="000000"/>
        </w:rPr>
        <w:t>Rewitalizacji Gminy Gorzkowice.</w:t>
      </w:r>
      <w:r>
        <w:rPr>
          <w:rFonts w:cs="Arial" w:ascii="Arial" w:hAnsi="Arial"/>
          <w:color w:themeColor="text1" w:val="000000"/>
        </w:rPr>
        <w:t xml:space="preserve"> </w:t>
      </w:r>
    </w:p>
    <w:p>
      <w:pPr>
        <w:pStyle w:val="Normal"/>
        <w:ind w:hanging="0" w:left="-15" w:right="123"/>
        <w:rPr>
          <w:rFonts w:ascii="Arial" w:hAnsi="Arial" w:cs="Arial"/>
          <w:color w:themeColor="text1" w:val="000000"/>
        </w:rPr>
      </w:pPr>
      <w:r>
        <w:rPr>
          <w:rFonts w:cs="Arial" w:ascii="Arial" w:hAnsi="Arial"/>
          <w:color w:themeColor="text1" w:val="000000"/>
        </w:rPr>
        <w:t xml:space="preserve">Na podstawie art. 18 ust. 2 pkt 15 ustawy z dnia 8 marca 1990 r. o samorządzie gminnym (Dz.U. z 2023 r. poz. 1465 ze zm.) oraz art. 7 ust. 2 i 3 ustawy z dnia 9 października 2015 r. o rewitalizacji (Dz.U. z 2024 r. poz. 278) uchwala się, co następuje: </w:t>
      </w:r>
    </w:p>
    <w:p>
      <w:pPr>
        <w:pStyle w:val="Normal"/>
        <w:spacing w:lineRule="auto" w:line="259" w:before="0" w:after="103"/>
        <w:ind w:hanging="0" w:left="120" w:right="0"/>
        <w:jc w:val="left"/>
        <w:rPr>
          <w:rFonts w:ascii="Arial" w:hAnsi="Arial" w:cs="Arial"/>
          <w:color w:themeColor="text1" w:val="000000"/>
        </w:rPr>
      </w:pPr>
      <w:r>
        <w:rPr>
          <w:rFonts w:cs="Arial" w:ascii="Arial" w:hAnsi="Arial"/>
          <w:color w:themeColor="text1" w:val="000000"/>
        </w:rPr>
        <w:t xml:space="preserve"> </w:t>
      </w:r>
    </w:p>
    <w:p>
      <w:pPr>
        <w:pStyle w:val="Normal"/>
        <w:spacing w:lineRule="auto" w:line="259" w:before="0" w:after="157"/>
        <w:ind w:hanging="10" w:left="10" w:right="7"/>
        <w:rPr>
          <w:rFonts w:ascii="Arial" w:hAnsi="Arial" w:cs="Arial"/>
          <w:color w:themeColor="text1" w:val="000000"/>
        </w:rPr>
      </w:pPr>
      <w:r>
        <w:rPr>
          <w:rFonts w:cs="Arial" w:ascii="Arial" w:hAnsi="Arial"/>
          <w:b/>
          <w:color w:themeColor="text1" w:val="000000"/>
        </w:rPr>
        <w:t>§ 1.</w:t>
      </w:r>
      <w:r>
        <w:rPr>
          <w:rFonts w:cs="Arial" w:ascii="Arial" w:hAnsi="Arial"/>
          <w:color w:themeColor="text1" w:val="000000"/>
        </w:rPr>
        <w:t xml:space="preserve"> Przyjmuje się zasady wyznaczania składu oraz zasady działania Komitetu Rewitalizacji Gminy Gorzkowice, określone w Regulaminie Komitetu Rewitalizacji Gminy Gorzkowice, który stanowi załącznik do niniejszej uchwały. </w:t>
      </w:r>
    </w:p>
    <w:p>
      <w:pPr>
        <w:pStyle w:val="Normal"/>
        <w:spacing w:lineRule="auto" w:line="259" w:before="0" w:after="157"/>
        <w:ind w:hanging="10" w:left="10" w:right="7"/>
        <w:rPr>
          <w:rFonts w:ascii="Arial" w:hAnsi="Arial" w:cs="Arial"/>
          <w:color w:themeColor="text1" w:val="000000"/>
        </w:rPr>
      </w:pPr>
      <w:r>
        <w:rPr>
          <w:rFonts w:cs="Arial" w:ascii="Arial" w:hAnsi="Arial"/>
          <w:b/>
          <w:color w:themeColor="text1" w:val="000000"/>
        </w:rPr>
        <w:t>§ 2.</w:t>
      </w:r>
      <w:r>
        <w:rPr>
          <w:rFonts w:cs="Arial" w:ascii="Arial" w:hAnsi="Arial"/>
          <w:color w:themeColor="text1" w:val="000000"/>
        </w:rPr>
        <w:t xml:space="preserve"> Wykonanie uchwały powierza się Wójtowi Gminy Gorzkowice.</w:t>
      </w:r>
    </w:p>
    <w:p>
      <w:pPr>
        <w:pStyle w:val="Normal"/>
        <w:spacing w:lineRule="auto" w:line="259" w:before="0" w:after="157"/>
        <w:ind w:hanging="10" w:left="10" w:right="7"/>
        <w:rPr>
          <w:rFonts w:ascii="Arial" w:hAnsi="Arial" w:cs="Arial"/>
          <w:color w:themeColor="text1" w:val="000000"/>
        </w:rPr>
      </w:pPr>
      <w:r>
        <w:rPr>
          <w:rFonts w:cs="Arial" w:ascii="Arial" w:hAnsi="Arial"/>
          <w:b/>
          <w:color w:themeColor="text1" w:val="000000"/>
        </w:rPr>
        <w:t>§ 3.</w:t>
      </w:r>
      <w:r>
        <w:rPr>
          <w:rFonts w:cs="Arial" w:ascii="Arial" w:hAnsi="Arial"/>
          <w:color w:themeColor="text1" w:val="000000"/>
        </w:rPr>
        <w:t xml:space="preserve"> Uchwała wchodzi w życie z dniem podjęcia. </w:t>
      </w:r>
    </w:p>
    <w:p>
      <w:pPr>
        <w:pStyle w:val="Normal"/>
        <w:spacing w:lineRule="auto" w:line="259" w:before="0" w:after="158"/>
        <w:ind w:hanging="0" w:left="0" w:right="0"/>
        <w:jc w:val="left"/>
        <w:rPr>
          <w:rFonts w:ascii="Arial" w:hAnsi="Arial" w:cs="Arial"/>
          <w:color w:themeColor="text1" w:val="000000"/>
        </w:rPr>
      </w:pPr>
      <w:r>
        <w:rPr>
          <w:rFonts w:cs="Arial" w:ascii="Arial" w:hAnsi="Arial"/>
          <w:color w:themeColor="text1" w:val="000000"/>
        </w:rPr>
        <w:t xml:space="preserve"> </w:t>
      </w:r>
    </w:p>
    <w:p>
      <w:pPr>
        <w:pStyle w:val="Normal"/>
        <w:spacing w:lineRule="auto" w:line="259" w:before="0" w:after="158"/>
        <w:ind w:hanging="0" w:left="0" w:right="0"/>
        <w:jc w:val="left"/>
        <w:rPr>
          <w:rFonts w:ascii="Arial" w:hAnsi="Arial" w:cs="Arial"/>
          <w:color w:themeColor="text1" w:val="000000"/>
          <w:highlight w:val="yellow"/>
        </w:rPr>
      </w:pPr>
      <w:r>
        <w:rPr>
          <w:rFonts w:cs="Arial" w:ascii="Arial" w:hAnsi="Arial"/>
          <w:color w:themeColor="text1" w:val="000000"/>
          <w:highlight w:val="yellow"/>
        </w:rPr>
      </w:r>
    </w:p>
    <w:p>
      <w:pPr>
        <w:pStyle w:val="Normal"/>
        <w:spacing w:lineRule="auto" w:line="360"/>
        <w:jc w:val="right"/>
        <w:rPr>
          <w:rFonts w:ascii="Arial" w:hAnsi="Arial" w:cs="Arial"/>
          <w:color w:themeColor="text1" w:val="000000"/>
        </w:rPr>
      </w:pPr>
      <w:r>
        <w:rPr>
          <w:rFonts w:cs="Arial" w:ascii="Arial" w:hAnsi="Arial"/>
          <w:color w:themeColor="text1" w:val="000000"/>
        </w:rPr>
        <w:t>Przewodniczący Rady Gminy Gorzkowice</w:t>
      </w:r>
    </w:p>
    <w:p>
      <w:pPr>
        <w:pStyle w:val="Normal"/>
        <w:spacing w:lineRule="auto" w:line="259" w:before="0" w:after="158"/>
        <w:ind w:hanging="0" w:left="0" w:right="0"/>
        <w:jc w:val="left"/>
        <w:rPr>
          <w:rFonts w:ascii="Arial" w:hAnsi="Arial" w:cs="Arial"/>
          <w:color w:val="auto"/>
          <w:highlight w:val="yellow"/>
        </w:rPr>
      </w:pPr>
      <w:r>
        <w:rPr>
          <w:rFonts w:cs="Arial" w:ascii="Arial" w:hAnsi="Arial"/>
          <w:color w:val="auto"/>
          <w:highlight w:val="yellow"/>
        </w:rPr>
      </w:r>
    </w:p>
    <w:p>
      <w:pPr>
        <w:pStyle w:val="Normal"/>
        <w:spacing w:lineRule="auto" w:line="259" w:before="0" w:after="158"/>
        <w:ind w:hanging="0" w:left="0" w:right="0"/>
        <w:jc w:val="left"/>
        <w:rPr>
          <w:rFonts w:ascii="Arial" w:hAnsi="Arial" w:cs="Arial"/>
          <w:color w:val="auto"/>
          <w:highlight w:val="yellow"/>
        </w:rPr>
      </w:pPr>
      <w:r>
        <w:rPr>
          <w:rFonts w:cs="Arial" w:ascii="Arial" w:hAnsi="Arial"/>
          <w:color w:val="auto"/>
          <w:highlight w:val="yellow"/>
        </w:rPr>
      </w:r>
    </w:p>
    <w:p>
      <w:pPr>
        <w:pStyle w:val="Normal"/>
        <w:spacing w:lineRule="auto" w:line="259" w:before="0" w:after="160"/>
        <w:ind w:hanging="0" w:left="0" w:right="0"/>
        <w:jc w:val="left"/>
        <w:rPr>
          <w:rFonts w:ascii="Arial" w:hAnsi="Arial" w:cs="Arial"/>
          <w:color w:val="auto"/>
          <w:highlight w:val="yellow"/>
        </w:rPr>
      </w:pPr>
      <w:r>
        <w:rPr>
          <w:rFonts w:cs="Arial" w:ascii="Arial" w:hAnsi="Arial"/>
          <w:color w:val="auto"/>
          <w:highlight w:val="yellow"/>
        </w:rPr>
      </w:r>
    </w:p>
    <w:p>
      <w:pPr>
        <w:pStyle w:val="Normal"/>
        <w:spacing w:lineRule="auto" w:line="259" w:before="0" w:after="156"/>
        <w:ind w:hanging="0" w:left="0" w:right="0"/>
        <w:jc w:val="left"/>
        <w:rPr>
          <w:rFonts w:ascii="Arial" w:hAnsi="Arial" w:cs="Arial"/>
          <w:color w:val="auto"/>
          <w:highlight w:val="yellow"/>
        </w:rPr>
      </w:pPr>
      <w:r>
        <w:rPr>
          <w:rFonts w:cs="Arial" w:ascii="Arial" w:hAnsi="Arial"/>
          <w:color w:val="auto"/>
          <w:highlight w:val="yellow"/>
        </w:rPr>
      </w:r>
    </w:p>
    <w:p>
      <w:pPr>
        <w:pStyle w:val="Normal"/>
        <w:spacing w:lineRule="auto" w:line="259" w:before="0" w:after="0"/>
        <w:ind w:hanging="0" w:left="3710" w:right="0"/>
        <w:jc w:val="center"/>
        <w:rPr>
          <w:rFonts w:ascii="Arial" w:hAnsi="Arial" w:cs="Arial"/>
          <w:color w:val="auto"/>
          <w:highlight w:val="yellow"/>
        </w:rPr>
      </w:pPr>
      <w:r>
        <w:rPr>
          <w:rFonts w:cs="Arial" w:ascii="Arial" w:hAnsi="Arial"/>
          <w:color w:val="auto"/>
          <w:highlight w:val="yellow"/>
        </w:rPr>
        <w:t xml:space="preserve"> </w:t>
      </w:r>
    </w:p>
    <w:p>
      <w:pPr>
        <w:pStyle w:val="Normal"/>
        <w:spacing w:lineRule="auto" w:line="259" w:before="0" w:after="160"/>
        <w:ind w:hanging="0" w:left="0" w:right="0"/>
        <w:jc w:val="left"/>
        <w:rPr>
          <w:rFonts w:ascii="Arial" w:hAnsi="Arial" w:cs="Arial"/>
          <w:color w:val="auto"/>
          <w:highlight w:val="yellow"/>
        </w:rPr>
      </w:pPr>
      <w:r>
        <w:rPr>
          <w:rFonts w:cs="Arial" w:ascii="Arial" w:hAnsi="Arial"/>
          <w:color w:val="auto"/>
          <w:highlight w:val="yellow"/>
        </w:rPr>
      </w:r>
      <w:r>
        <w:br w:type="page"/>
      </w:r>
    </w:p>
    <w:p>
      <w:pPr>
        <w:pStyle w:val="Normal"/>
        <w:spacing w:before="0" w:after="33"/>
        <w:ind w:hanging="10" w:left="5670" w:right="468"/>
        <w:jc w:val="left"/>
        <w:rPr>
          <w:rFonts w:ascii="Arial" w:hAnsi="Arial" w:cs="Arial"/>
          <w:color w:themeColor="text1" w:val="000000"/>
          <w:sz w:val="18"/>
          <w:szCs w:val="18"/>
        </w:rPr>
      </w:pPr>
      <w:r>
        <w:rPr>
          <w:rFonts w:cs="Arial" w:ascii="Arial" w:hAnsi="Arial"/>
          <w:color w:themeColor="text1" w:val="000000"/>
          <w:sz w:val="18"/>
          <w:szCs w:val="18"/>
        </w:rPr>
        <w:t xml:space="preserve">Załącznik do uchwały Nr … Rady Gminy Gorzkowice z dnia … r. </w:t>
      </w:r>
    </w:p>
    <w:p>
      <w:pPr>
        <w:pStyle w:val="Normal"/>
        <w:spacing w:lineRule="auto" w:line="259" w:before="0" w:after="0"/>
        <w:ind w:hanging="0" w:left="0" w:right="0"/>
        <w:jc w:val="left"/>
        <w:rPr>
          <w:rFonts w:ascii="Arial" w:hAnsi="Arial" w:cs="Arial"/>
          <w:color w:themeColor="text1" w:val="000000"/>
          <w:sz w:val="18"/>
          <w:szCs w:val="18"/>
        </w:rPr>
      </w:pPr>
      <w:r>
        <w:rPr>
          <w:rFonts w:cs="Arial" w:ascii="Arial" w:hAnsi="Arial"/>
          <w:color w:themeColor="text1" w:val="000000"/>
          <w:sz w:val="18"/>
          <w:szCs w:val="18"/>
        </w:rPr>
        <w:t xml:space="preserve"> </w:t>
      </w:r>
    </w:p>
    <w:p>
      <w:pPr>
        <w:pStyle w:val="Normal"/>
        <w:spacing w:lineRule="auto" w:line="259" w:before="0" w:after="0"/>
        <w:ind w:hanging="0" w:left="0" w:right="0"/>
        <w:jc w:val="left"/>
        <w:rPr>
          <w:rFonts w:ascii="Arial" w:hAnsi="Arial" w:cs="Arial"/>
          <w:color w:val="auto"/>
        </w:rPr>
      </w:pPr>
      <w:r>
        <w:rPr>
          <w:rFonts w:cs="Arial" w:ascii="Arial" w:hAnsi="Arial"/>
          <w:color w:val="auto"/>
        </w:rPr>
        <w:t xml:space="preserve"> </w:t>
      </w:r>
    </w:p>
    <w:p>
      <w:pPr>
        <w:pStyle w:val="Normal"/>
        <w:spacing w:before="0" w:after="0"/>
        <w:ind w:hanging="0" w:left="0" w:right="8"/>
        <w:jc w:val="center"/>
        <w:rPr>
          <w:rFonts w:ascii="Arial" w:hAnsi="Arial" w:cs="Arial"/>
          <w:b/>
          <w:color w:themeColor="text1" w:val="000000"/>
        </w:rPr>
      </w:pPr>
      <w:r>
        <w:rPr>
          <w:rFonts w:cs="Arial" w:ascii="Arial" w:hAnsi="Arial"/>
          <w:b/>
          <w:color w:val="auto"/>
        </w:rPr>
        <w:t xml:space="preserve">Regulamin określający zasady wyznaczania składu oraz zasady działania Komitetu </w:t>
      </w:r>
      <w:r>
        <w:rPr>
          <w:rFonts w:cs="Arial" w:ascii="Arial" w:hAnsi="Arial"/>
          <w:b/>
          <w:color w:themeColor="text1" w:val="000000"/>
        </w:rPr>
        <w:t xml:space="preserve">Rewitalizacji </w:t>
      </w:r>
      <w:r>
        <w:rPr>
          <w:rFonts w:cs="Arial" w:ascii="Arial" w:hAnsi="Arial"/>
          <w:b/>
          <w:bCs/>
          <w:color w:themeColor="text1" w:val="000000"/>
        </w:rPr>
        <w:t>Gminy Gorzkowice</w:t>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r>
    </w:p>
    <w:p>
      <w:pPr>
        <w:pStyle w:val="Normal"/>
        <w:spacing w:lineRule="auto" w:line="259" w:before="0" w:after="0"/>
        <w:ind w:hanging="10" w:left="10" w:right="10"/>
        <w:jc w:val="center"/>
        <w:rPr>
          <w:rFonts w:ascii="Arial" w:hAnsi="Arial" w:cs="Arial"/>
          <w:b/>
          <w:color w:themeColor="text1" w:val="000000"/>
        </w:rPr>
      </w:pPr>
      <w:r>
        <w:rPr>
          <w:rFonts w:cs="Arial" w:ascii="Arial" w:hAnsi="Arial"/>
          <w:b/>
          <w:color w:themeColor="text1" w:val="000000"/>
        </w:rPr>
        <w:t xml:space="preserve">Rozdział 1. </w:t>
      </w:r>
    </w:p>
    <w:p>
      <w:pPr>
        <w:pStyle w:val="Normal"/>
        <w:spacing w:lineRule="auto" w:line="259" w:before="0" w:after="0"/>
        <w:ind w:hanging="0" w:left="49" w:right="0"/>
        <w:jc w:val="center"/>
        <w:rPr>
          <w:rFonts w:ascii="Arial" w:hAnsi="Arial" w:cs="Arial"/>
          <w:b/>
          <w:color w:themeColor="text1" w:val="000000"/>
        </w:rPr>
      </w:pPr>
      <w:r>
        <w:rPr>
          <w:rFonts w:cs="Arial" w:ascii="Arial" w:hAnsi="Arial"/>
          <w:b/>
          <w:color w:themeColor="text1" w:val="000000"/>
        </w:rPr>
        <w:t xml:space="preserve"> </w:t>
      </w:r>
    </w:p>
    <w:p>
      <w:pPr>
        <w:pStyle w:val="Normal"/>
        <w:spacing w:lineRule="auto" w:line="259" w:before="0" w:after="0"/>
        <w:ind w:hanging="10" w:left="10" w:right="4"/>
        <w:jc w:val="center"/>
        <w:rPr>
          <w:rFonts w:ascii="Arial" w:hAnsi="Arial" w:cs="Arial"/>
          <w:b/>
          <w:color w:themeColor="text1" w:val="000000"/>
        </w:rPr>
      </w:pPr>
      <w:r>
        <w:rPr>
          <w:rFonts w:cs="Arial" w:ascii="Arial" w:hAnsi="Arial"/>
          <w:b/>
          <w:color w:themeColor="text1" w:val="000000"/>
        </w:rPr>
        <w:t xml:space="preserve">Postanowienia ogólne i zakres działania Komitetu Rewitalizacji </w:t>
      </w:r>
      <w:r>
        <w:rPr>
          <w:rFonts w:cs="Arial" w:ascii="Arial" w:hAnsi="Arial"/>
          <w:b/>
          <w:bCs/>
          <w:color w:themeColor="text1" w:val="000000"/>
        </w:rPr>
        <w:t>Gminy Gorzkowice</w:t>
      </w:r>
    </w:p>
    <w:p>
      <w:pPr>
        <w:pStyle w:val="Normal"/>
        <w:spacing w:lineRule="auto" w:line="259" w:before="0" w:after="0"/>
        <w:ind w:hanging="0" w:left="49" w:right="0"/>
        <w:jc w:val="center"/>
        <w:rPr>
          <w:rFonts w:ascii="Arial" w:hAnsi="Arial" w:cs="Arial"/>
          <w:b/>
          <w:color w:themeColor="text1" w:val="000000"/>
        </w:rPr>
      </w:pPr>
      <w:r>
        <w:rPr>
          <w:rFonts w:cs="Arial" w:ascii="Arial" w:hAnsi="Arial"/>
          <w:b/>
          <w:color w:themeColor="text1" w:val="000000"/>
        </w:rPr>
        <w:t xml:space="preserve"> </w:t>
      </w:r>
    </w:p>
    <w:p>
      <w:pPr>
        <w:pStyle w:val="Normal"/>
        <w:spacing w:lineRule="auto" w:line="259" w:before="0" w:after="98"/>
        <w:ind w:hanging="10" w:left="10" w:right="7"/>
        <w:jc w:val="center"/>
        <w:rPr>
          <w:rFonts w:ascii="Arial" w:hAnsi="Arial" w:cs="Arial"/>
          <w:b/>
          <w:color w:themeColor="text1" w:val="000000"/>
        </w:rPr>
      </w:pPr>
      <w:r>
        <w:rPr>
          <w:rFonts w:cs="Arial" w:ascii="Arial" w:hAnsi="Arial"/>
          <w:b/>
          <w:color w:themeColor="text1" w:val="000000"/>
        </w:rPr>
        <w:t xml:space="preserve">§ 1. </w:t>
      </w:r>
    </w:p>
    <w:p>
      <w:pPr>
        <w:pStyle w:val="Normal"/>
        <w:numPr>
          <w:ilvl w:val="0"/>
          <w:numId w:val="1"/>
        </w:numPr>
        <w:spacing w:before="0" w:after="114"/>
        <w:ind w:hanging="358" w:left="358" w:right="0"/>
        <w:rPr>
          <w:rFonts w:ascii="Arial" w:hAnsi="Arial" w:cs="Arial"/>
          <w:color w:themeColor="text1" w:val="000000"/>
        </w:rPr>
      </w:pPr>
      <w:r>
        <w:rPr>
          <w:rFonts w:cs="Arial" w:ascii="Arial" w:hAnsi="Arial"/>
          <w:color w:themeColor="text1" w:val="000000"/>
        </w:rPr>
        <w:t xml:space="preserve">Komitet Rewitalizacji Gminy Gorzkowice, zwany dalej Komitetem, wspiera działania Wójta Gminy Gorzkowice w obszarze zadań związanych z rewitalizacją na terenie gminy. </w:t>
      </w:r>
    </w:p>
    <w:p>
      <w:pPr>
        <w:pStyle w:val="Normal"/>
        <w:numPr>
          <w:ilvl w:val="0"/>
          <w:numId w:val="1"/>
        </w:numPr>
        <w:ind w:hanging="358" w:left="358" w:right="0"/>
        <w:rPr>
          <w:rFonts w:ascii="Arial" w:hAnsi="Arial" w:cs="Arial"/>
          <w:color w:themeColor="text1" w:val="000000"/>
        </w:rPr>
      </w:pPr>
      <w:r>
        <w:rPr>
          <w:rFonts w:cs="Arial" w:ascii="Arial" w:hAnsi="Arial"/>
          <w:color w:themeColor="text1" w:val="000000"/>
        </w:rPr>
        <w:t>Komitet stanowi forum współpracy i dialogu interesariuszy rewitalizacji z organami Gminy Gorzkowice w zakresie wdrażania Gminnego Programu Rewitalizacji dla Gminy Gorzkowice zwanego dalej GPR oraz oceny przebiegu procesu rewitalizacji, jak również pełni funkcję opiniodawczo-doradczą Wójta Gminy Gorzkowice.</w:t>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t xml:space="preserve"> </w:t>
      </w:r>
    </w:p>
    <w:p>
      <w:pPr>
        <w:pStyle w:val="Normal"/>
        <w:spacing w:lineRule="auto" w:line="259" w:before="0" w:after="98"/>
        <w:ind w:hanging="10" w:left="10" w:right="7"/>
        <w:jc w:val="center"/>
        <w:rPr>
          <w:rFonts w:ascii="Arial" w:hAnsi="Arial" w:cs="Arial"/>
          <w:b/>
          <w:color w:themeColor="text1" w:val="000000"/>
        </w:rPr>
      </w:pPr>
      <w:r>
        <w:rPr>
          <w:rFonts w:cs="Arial" w:ascii="Arial" w:hAnsi="Arial"/>
          <w:b/>
          <w:color w:themeColor="text1" w:val="000000"/>
        </w:rPr>
        <w:t xml:space="preserve">§ 2. </w:t>
      </w:r>
    </w:p>
    <w:p>
      <w:pPr>
        <w:pStyle w:val="Normal"/>
        <w:ind w:hanging="0" w:left="-15" w:right="0"/>
        <w:rPr>
          <w:rFonts w:ascii="Arial" w:hAnsi="Arial" w:cs="Arial"/>
          <w:color w:themeColor="text1" w:val="000000"/>
        </w:rPr>
      </w:pPr>
      <w:r>
        <w:rPr>
          <w:rFonts w:cs="Arial" w:ascii="Arial" w:hAnsi="Arial"/>
          <w:color w:themeColor="text1" w:val="000000"/>
        </w:rPr>
        <w:t xml:space="preserve">1. Zakres działania Komitetu obejmuje m.in.: </w:t>
      </w:r>
    </w:p>
    <w:p>
      <w:pPr>
        <w:pStyle w:val="Normal"/>
        <w:numPr>
          <w:ilvl w:val="0"/>
          <w:numId w:val="2"/>
        </w:numPr>
        <w:ind w:hanging="360" w:left="720" w:right="0"/>
        <w:rPr>
          <w:rFonts w:ascii="Arial" w:hAnsi="Arial" w:cs="Arial"/>
          <w:color w:themeColor="text1" w:val="000000"/>
        </w:rPr>
      </w:pPr>
      <w:r>
        <w:rPr>
          <w:rFonts w:cs="Arial" w:ascii="Arial" w:hAnsi="Arial"/>
          <w:color w:themeColor="text1" w:val="000000"/>
        </w:rPr>
        <w:t xml:space="preserve">wsparcie doradcze Wójta Gminy Gorzkowice w zakresie dbałości o prawidłową realizację GPR; </w:t>
      </w:r>
    </w:p>
    <w:p>
      <w:pPr>
        <w:pStyle w:val="Normal"/>
        <w:numPr>
          <w:ilvl w:val="0"/>
          <w:numId w:val="2"/>
        </w:numPr>
        <w:ind w:hanging="360" w:left="720" w:right="0"/>
        <w:rPr>
          <w:rFonts w:ascii="Arial" w:hAnsi="Arial" w:cs="Arial"/>
          <w:color w:themeColor="text1" w:val="000000"/>
        </w:rPr>
      </w:pPr>
      <w:r>
        <w:rPr>
          <w:rFonts w:cs="Arial" w:ascii="Arial" w:hAnsi="Arial"/>
          <w:color w:themeColor="text1" w:val="000000"/>
        </w:rPr>
        <w:t xml:space="preserve">wyrażanie opinii i stanowisk oraz rekomendowanie rozwiązań w sprawach dotyczących przeprowadzenia i oceny procesu rewitalizacji; </w:t>
      </w:r>
    </w:p>
    <w:p>
      <w:pPr>
        <w:pStyle w:val="Normal"/>
        <w:numPr>
          <w:ilvl w:val="0"/>
          <w:numId w:val="2"/>
        </w:numPr>
        <w:ind w:hanging="360" w:left="720" w:right="0"/>
        <w:rPr>
          <w:rFonts w:ascii="Arial" w:hAnsi="Arial" w:cs="Arial"/>
          <w:color w:themeColor="text1" w:val="000000"/>
        </w:rPr>
      </w:pPr>
      <w:r>
        <w:rPr>
          <w:rFonts w:cs="Arial" w:ascii="Arial" w:hAnsi="Arial"/>
          <w:color w:themeColor="text1" w:val="000000"/>
        </w:rPr>
        <w:t xml:space="preserve">ocenę postępu wdrażania GPR z punktu widzenia integracji i komplementarności podejmowanych działań przez podmioty zaangażowane w proces rewitalizacji; </w:t>
      </w:r>
    </w:p>
    <w:p>
      <w:pPr>
        <w:pStyle w:val="Normal"/>
        <w:numPr>
          <w:ilvl w:val="0"/>
          <w:numId w:val="2"/>
        </w:numPr>
        <w:ind w:hanging="360" w:left="720" w:right="0"/>
        <w:rPr>
          <w:rFonts w:ascii="Arial" w:hAnsi="Arial" w:cs="Arial"/>
          <w:color w:themeColor="text1" w:val="000000"/>
        </w:rPr>
      </w:pPr>
      <w:r>
        <w:rPr>
          <w:rFonts w:cs="Arial" w:ascii="Arial" w:hAnsi="Arial"/>
          <w:color w:themeColor="text1" w:val="000000"/>
        </w:rPr>
        <w:t xml:space="preserve">prowadzenie dialogu między poszczególnymi interesariuszami procesu rewitalizacji, a organami Gminy Gorzkowice; </w:t>
      </w:r>
    </w:p>
    <w:p>
      <w:pPr>
        <w:pStyle w:val="Normal"/>
        <w:numPr>
          <w:ilvl w:val="0"/>
          <w:numId w:val="2"/>
        </w:numPr>
        <w:ind w:hanging="360" w:left="720" w:right="0"/>
        <w:rPr>
          <w:rFonts w:ascii="Arial" w:hAnsi="Arial" w:cs="Arial"/>
          <w:color w:themeColor="text1" w:val="000000"/>
        </w:rPr>
      </w:pPr>
      <w:r>
        <w:rPr>
          <w:rFonts w:cs="Arial" w:ascii="Arial" w:hAnsi="Arial"/>
          <w:color w:themeColor="text1" w:val="000000"/>
        </w:rPr>
        <w:t xml:space="preserve">możliwość inicjowania partnerstw między Gminą Gorzkowice a partnerami projektowymi, w celu realizacji przedsięwzięć zapisanych w GPR; </w:t>
      </w:r>
    </w:p>
    <w:p>
      <w:pPr>
        <w:pStyle w:val="Normal"/>
        <w:numPr>
          <w:ilvl w:val="0"/>
          <w:numId w:val="2"/>
        </w:numPr>
        <w:ind w:hanging="360" w:left="720" w:right="0"/>
        <w:rPr>
          <w:rFonts w:ascii="Arial" w:hAnsi="Arial" w:cs="Arial"/>
          <w:color w:themeColor="text1" w:val="000000"/>
        </w:rPr>
      </w:pPr>
      <w:r>
        <w:rPr>
          <w:rFonts w:cs="Arial" w:ascii="Arial" w:hAnsi="Arial"/>
          <w:color w:themeColor="text1" w:val="000000"/>
        </w:rPr>
        <w:t>opiniowanie raportów z ewaluacji GPR, przekazywanie uwag i zaleceń Wójta Gminy Gorzkowice.</w:t>
      </w:r>
    </w:p>
    <w:p>
      <w:pPr>
        <w:pStyle w:val="Normal"/>
        <w:spacing w:lineRule="auto" w:line="259" w:before="0" w:after="0"/>
        <w:ind w:hanging="0" w:left="720" w:right="0"/>
        <w:jc w:val="left"/>
        <w:rPr>
          <w:rFonts w:ascii="Arial" w:hAnsi="Arial" w:cs="Arial"/>
          <w:color w:themeColor="text1" w:val="000000"/>
        </w:rPr>
      </w:pPr>
      <w:r>
        <w:rPr>
          <w:rFonts w:cs="Arial" w:ascii="Arial" w:hAnsi="Arial"/>
          <w:color w:themeColor="text1" w:val="000000"/>
        </w:rPr>
        <w:t xml:space="preserve"> </w:t>
      </w:r>
    </w:p>
    <w:p>
      <w:pPr>
        <w:pStyle w:val="Normal"/>
        <w:spacing w:lineRule="auto" w:line="259" w:before="0" w:after="0"/>
        <w:ind w:hanging="10" w:left="10" w:right="7"/>
        <w:jc w:val="center"/>
        <w:rPr>
          <w:rFonts w:ascii="Arial" w:hAnsi="Arial" w:cs="Arial"/>
          <w:b/>
          <w:color w:themeColor="text1" w:val="000000"/>
        </w:rPr>
      </w:pPr>
      <w:r>
        <w:rPr>
          <w:rFonts w:cs="Arial" w:ascii="Arial" w:hAnsi="Arial"/>
          <w:b/>
          <w:color w:themeColor="text1" w:val="000000"/>
        </w:rPr>
        <w:t xml:space="preserve">§ 3. </w:t>
      </w:r>
    </w:p>
    <w:p>
      <w:pPr>
        <w:pStyle w:val="Normal"/>
        <w:spacing w:lineRule="auto" w:line="259" w:before="0" w:after="0"/>
        <w:ind w:hanging="0" w:left="720" w:right="0"/>
        <w:jc w:val="left"/>
        <w:rPr>
          <w:rFonts w:ascii="Arial" w:hAnsi="Arial" w:cs="Arial"/>
          <w:color w:themeColor="text1" w:val="000000"/>
        </w:rPr>
      </w:pPr>
      <w:r>
        <w:rPr>
          <w:rFonts w:cs="Arial" w:ascii="Arial" w:hAnsi="Arial"/>
          <w:color w:themeColor="text1" w:val="000000"/>
        </w:rPr>
        <w:t xml:space="preserve"> </w:t>
      </w:r>
    </w:p>
    <w:p>
      <w:pPr>
        <w:pStyle w:val="Normal"/>
        <w:numPr>
          <w:ilvl w:val="0"/>
          <w:numId w:val="3"/>
        </w:numPr>
        <w:ind w:hanging="358" w:left="358" w:right="0"/>
        <w:rPr>
          <w:rFonts w:ascii="Arial" w:hAnsi="Arial" w:cs="Arial"/>
          <w:color w:themeColor="text1" w:val="000000"/>
        </w:rPr>
      </w:pPr>
      <w:r>
        <w:rPr>
          <w:rFonts w:cs="Arial" w:ascii="Arial" w:hAnsi="Arial"/>
          <w:color w:themeColor="text1" w:val="000000"/>
        </w:rPr>
        <w:t>W skład Komitetu wchodzą przedstawiciele interesariuszy rewitalizacji, w rozumieniu art. 2 ust. 2 ustawy z dnia 9 października 2015 roku o rewitalizacji (Dz.U. z 2024 r., poz. 278).</w:t>
      </w:r>
    </w:p>
    <w:p>
      <w:pPr>
        <w:pStyle w:val="Normal"/>
        <w:numPr>
          <w:ilvl w:val="0"/>
          <w:numId w:val="3"/>
        </w:numPr>
        <w:ind w:hanging="358" w:left="358" w:right="0"/>
        <w:rPr>
          <w:rFonts w:ascii="Arial" w:hAnsi="Arial" w:cs="Arial"/>
          <w:color w:themeColor="text1" w:val="000000"/>
        </w:rPr>
      </w:pPr>
      <w:r>
        <w:rPr>
          <w:rFonts w:cs="Arial" w:ascii="Arial" w:hAnsi="Arial"/>
          <w:color w:themeColor="text1" w:val="000000"/>
        </w:rPr>
        <w:t xml:space="preserve">Komitet Rewitalizacji liczy od 5 do 10 członków: </w:t>
      </w:r>
    </w:p>
    <w:p>
      <w:pPr>
        <w:pStyle w:val="Normal"/>
        <w:numPr>
          <w:ilvl w:val="1"/>
          <w:numId w:val="3"/>
        </w:numPr>
        <w:ind w:hanging="365" w:left="720" w:right="0"/>
        <w:rPr>
          <w:rFonts w:ascii="Arial" w:hAnsi="Arial" w:cs="Arial"/>
          <w:color w:themeColor="text1" w:val="000000"/>
        </w:rPr>
      </w:pPr>
      <w:r>
        <w:rPr>
          <w:rFonts w:cs="Arial" w:ascii="Arial" w:hAnsi="Arial"/>
          <w:color w:themeColor="text1" w:val="000000"/>
        </w:rPr>
        <w:t>do 2 mieszkańców obszaru rewitalizacji;</w:t>
      </w:r>
    </w:p>
    <w:p>
      <w:pPr>
        <w:pStyle w:val="Normal"/>
        <w:numPr>
          <w:ilvl w:val="1"/>
          <w:numId w:val="3"/>
        </w:numPr>
        <w:ind w:hanging="365" w:left="720" w:right="0"/>
        <w:rPr>
          <w:rFonts w:ascii="Arial" w:hAnsi="Arial" w:cs="Arial"/>
          <w:color w:themeColor="text1" w:val="000000"/>
        </w:rPr>
      </w:pPr>
      <w:r>
        <w:rPr>
          <w:rFonts w:cs="Arial" w:ascii="Arial" w:hAnsi="Arial"/>
          <w:color w:themeColor="text1" w:val="000000"/>
        </w:rPr>
        <w:t>do 2 przedstawicieli jednostek pomocniczych Gminy Gorzkowice, innych niż wymienieni w pkt 1;</w:t>
      </w:r>
    </w:p>
    <w:p>
      <w:pPr>
        <w:pStyle w:val="Normal"/>
        <w:numPr>
          <w:ilvl w:val="1"/>
          <w:numId w:val="3"/>
        </w:numPr>
        <w:ind w:hanging="365" w:left="720" w:right="0"/>
        <w:rPr>
          <w:rFonts w:ascii="Arial" w:hAnsi="Arial" w:cs="Arial"/>
          <w:color w:themeColor="text1" w:val="000000"/>
        </w:rPr>
      </w:pPr>
      <w:r>
        <w:rPr>
          <w:rFonts w:cs="Arial" w:ascii="Arial" w:hAnsi="Arial"/>
          <w:color w:themeColor="text1" w:val="000000"/>
        </w:rPr>
        <w:t>do 2 przedstawicieli organizacji pozarządowych, podmiotów, o których mowa w art. 3 ust. 3 ustawy o działalności pożytku publicznego i o wolontariacie lub/i grup nieformalnych, których działalność dotyczy w szczególności jednej z następujących sfer: kultura, edukacja, zagospodarowanie przestrzeni, pomoc i wsparcie społeczne;</w:t>
      </w:r>
    </w:p>
    <w:p>
      <w:pPr>
        <w:pStyle w:val="Normal"/>
        <w:numPr>
          <w:ilvl w:val="1"/>
          <w:numId w:val="3"/>
        </w:numPr>
        <w:ind w:hanging="365" w:left="720" w:right="0"/>
        <w:rPr>
          <w:rFonts w:ascii="Arial" w:hAnsi="Arial" w:cs="Arial"/>
          <w:color w:themeColor="text1" w:val="000000"/>
        </w:rPr>
      </w:pPr>
      <w:r>
        <w:rPr>
          <w:rFonts w:cs="Arial" w:ascii="Arial" w:hAnsi="Arial"/>
          <w:color w:themeColor="text1" w:val="000000"/>
        </w:rPr>
        <w:t>do 2 przedstawicieli Rady Gminy Gorzkowice;</w:t>
      </w:r>
    </w:p>
    <w:p>
      <w:pPr>
        <w:pStyle w:val="Normal"/>
        <w:numPr>
          <w:ilvl w:val="1"/>
          <w:numId w:val="3"/>
        </w:numPr>
        <w:ind w:hanging="360" w:left="720" w:right="0"/>
        <w:rPr>
          <w:rFonts w:ascii="Arial" w:hAnsi="Arial" w:cs="Arial"/>
          <w:color w:themeColor="text1" w:val="000000"/>
        </w:rPr>
      </w:pPr>
      <w:r>
        <w:rPr>
          <w:rFonts w:cs="Arial" w:ascii="Arial" w:hAnsi="Arial"/>
          <w:color w:themeColor="text1" w:val="000000"/>
        </w:rPr>
        <w:t>do 2 przedstawicieli Wójta Gminy Gorzkowice.</w:t>
      </w:r>
    </w:p>
    <w:p>
      <w:pPr>
        <w:pStyle w:val="Normal"/>
        <w:numPr>
          <w:ilvl w:val="1"/>
          <w:numId w:val="3"/>
        </w:numPr>
        <w:ind w:hanging="360" w:left="720" w:right="0"/>
        <w:rPr>
          <w:rFonts w:ascii="Arial" w:hAnsi="Arial" w:cs="Arial"/>
          <w:color w:themeColor="text1" w:val="000000"/>
        </w:rPr>
      </w:pPr>
      <w:r>
        <w:rPr>
          <w:rFonts w:cs="Arial" w:ascii="Arial" w:hAnsi="Arial"/>
          <w:color w:themeColor="text1" w:val="000000"/>
        </w:rPr>
        <w:t xml:space="preserve">Członkiem Komitetu nie może być: </w:t>
      </w:r>
    </w:p>
    <w:p>
      <w:pPr>
        <w:pStyle w:val="Normal"/>
        <w:numPr>
          <w:ilvl w:val="2"/>
          <w:numId w:val="14"/>
        </w:numPr>
        <w:ind w:hanging="360" w:left="1440" w:right="0"/>
        <w:rPr>
          <w:rFonts w:ascii="Arial" w:hAnsi="Arial" w:cs="Arial"/>
          <w:color w:themeColor="text1" w:val="000000"/>
        </w:rPr>
      </w:pPr>
      <w:r>
        <w:rPr>
          <w:rFonts w:cs="Arial" w:ascii="Arial" w:hAnsi="Arial"/>
          <w:color w:themeColor="text1" w:val="000000"/>
        </w:rPr>
        <w:t xml:space="preserve">osoba niepełnoletnia; </w:t>
      </w:r>
    </w:p>
    <w:p>
      <w:pPr>
        <w:pStyle w:val="Normal"/>
        <w:numPr>
          <w:ilvl w:val="2"/>
          <w:numId w:val="14"/>
        </w:numPr>
        <w:ind w:hanging="360" w:left="1440" w:right="0"/>
        <w:rPr>
          <w:rFonts w:ascii="Arial" w:hAnsi="Arial" w:cs="Arial"/>
          <w:color w:themeColor="text1" w:val="000000"/>
        </w:rPr>
      </w:pPr>
      <w:r>
        <w:rPr>
          <w:rFonts w:cs="Arial" w:ascii="Arial" w:hAnsi="Arial"/>
          <w:color w:val="auto"/>
        </w:rPr>
        <w:t xml:space="preserve">osoba niebędąca </w:t>
      </w:r>
      <w:r>
        <w:rPr>
          <w:rFonts w:cs="Arial" w:ascii="Arial" w:hAnsi="Arial"/>
          <w:color w:themeColor="text1" w:val="000000"/>
        </w:rPr>
        <w:t xml:space="preserve">mieszkańcem Gminy Gorzkowice; </w:t>
      </w:r>
    </w:p>
    <w:p>
      <w:pPr>
        <w:pStyle w:val="Normal"/>
        <w:numPr>
          <w:ilvl w:val="2"/>
          <w:numId w:val="14"/>
        </w:numPr>
        <w:ind w:hanging="360" w:left="1440" w:right="0"/>
        <w:rPr>
          <w:rFonts w:ascii="Arial" w:hAnsi="Arial" w:cs="Arial"/>
          <w:color w:themeColor="text1" w:val="000000"/>
        </w:rPr>
      </w:pPr>
      <w:r>
        <w:rPr>
          <w:rFonts w:cs="Arial" w:ascii="Arial" w:hAnsi="Arial"/>
          <w:color w:themeColor="text1" w:val="000000"/>
        </w:rPr>
        <w:t xml:space="preserve">osoba skazana prawomocnym wyrokiem sądowym za przestępstwo z winy umyślnej lub, wobec której sąd orzekł środek karny w postaci utraty praw publicznych. </w:t>
      </w:r>
    </w:p>
    <w:p>
      <w:pPr>
        <w:pStyle w:val="Normal"/>
        <w:spacing w:lineRule="auto" w:line="259" w:before="0" w:after="0"/>
        <w:ind w:hanging="0" w:left="0" w:right="0"/>
        <w:jc w:val="left"/>
        <w:rPr>
          <w:rFonts w:ascii="Arial" w:hAnsi="Arial" w:cs="Arial"/>
          <w:color w:themeColor="text1" w:val="000000"/>
        </w:rPr>
      </w:pPr>
      <w:r>
        <w:rPr>
          <w:rFonts w:cs="Arial" w:ascii="Arial" w:hAnsi="Arial"/>
          <w:color w:themeColor="text1" w:val="000000"/>
        </w:rPr>
      </w:r>
    </w:p>
    <w:p>
      <w:pPr>
        <w:pStyle w:val="Normal"/>
        <w:spacing w:lineRule="auto" w:line="259" w:before="0" w:after="0"/>
        <w:ind w:hanging="0" w:left="0" w:right="0"/>
        <w:jc w:val="left"/>
        <w:rPr>
          <w:rFonts w:ascii="Arial" w:hAnsi="Arial" w:cs="Arial"/>
          <w:color w:themeColor="text1" w:val="000000"/>
        </w:rPr>
      </w:pPr>
      <w:r>
        <w:rPr>
          <w:rFonts w:cs="Arial" w:ascii="Arial" w:hAnsi="Arial"/>
          <w:color w:themeColor="text1" w:val="000000"/>
        </w:rPr>
      </w:r>
    </w:p>
    <w:p>
      <w:pPr>
        <w:pStyle w:val="Normal"/>
        <w:spacing w:lineRule="auto" w:line="259" w:before="0" w:after="0"/>
        <w:ind w:hanging="10" w:left="10" w:right="10"/>
        <w:jc w:val="center"/>
        <w:rPr>
          <w:rFonts w:ascii="Arial" w:hAnsi="Arial" w:cs="Arial"/>
          <w:b/>
          <w:color w:themeColor="text1" w:val="000000"/>
        </w:rPr>
      </w:pPr>
      <w:r>
        <w:rPr>
          <w:rFonts w:cs="Arial" w:ascii="Arial" w:hAnsi="Arial"/>
          <w:b/>
          <w:color w:themeColor="text1" w:val="000000"/>
        </w:rPr>
        <w:t>Rozdział 2.</w:t>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r>
    </w:p>
    <w:p>
      <w:pPr>
        <w:pStyle w:val="Normal"/>
        <w:spacing w:lineRule="auto" w:line="259" w:before="0" w:after="0"/>
        <w:ind w:hanging="10" w:left="10" w:right="3"/>
        <w:jc w:val="center"/>
        <w:rPr>
          <w:rFonts w:ascii="Arial" w:hAnsi="Arial" w:cs="Arial"/>
          <w:color w:themeColor="text1" w:val="000000"/>
        </w:rPr>
      </w:pPr>
      <w:r>
        <w:rPr>
          <w:rFonts w:cs="Arial" w:ascii="Arial" w:hAnsi="Arial"/>
          <w:b/>
          <w:color w:themeColor="text1" w:val="000000"/>
        </w:rPr>
        <w:t xml:space="preserve">Zasady wyznaczania składu i powoływania Komitetu Rewitalizacji Gminy </w:t>
      </w:r>
      <w:r>
        <w:rPr>
          <w:rFonts w:cs="Arial" w:ascii="Arial" w:hAnsi="Arial"/>
          <w:b/>
          <w:bCs/>
          <w:color w:themeColor="text1" w:val="000000"/>
        </w:rPr>
        <w:t>Gorzkowice</w:t>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t xml:space="preserve"> </w:t>
      </w:r>
    </w:p>
    <w:p>
      <w:pPr>
        <w:pStyle w:val="Normal"/>
        <w:spacing w:lineRule="auto" w:line="259" w:before="0" w:after="0"/>
        <w:ind w:hanging="10" w:left="10" w:right="7"/>
        <w:jc w:val="center"/>
        <w:rPr>
          <w:rFonts w:ascii="Arial" w:hAnsi="Arial" w:cs="Arial"/>
          <w:b/>
          <w:color w:val="auto"/>
        </w:rPr>
      </w:pPr>
      <w:r>
        <w:rPr>
          <w:rFonts w:cs="Arial" w:ascii="Arial" w:hAnsi="Arial"/>
          <w:b/>
          <w:color w:val="auto"/>
        </w:rPr>
        <w:t xml:space="preserve">§ 4. </w:t>
      </w:r>
    </w:p>
    <w:p>
      <w:pPr>
        <w:pStyle w:val="Normal"/>
        <w:spacing w:lineRule="auto" w:line="259" w:before="0" w:after="0"/>
        <w:ind w:hanging="0" w:left="49" w:right="0"/>
        <w:jc w:val="center"/>
        <w:rPr>
          <w:rFonts w:ascii="Arial" w:hAnsi="Arial" w:cs="Arial"/>
          <w:color w:val="auto"/>
        </w:rPr>
      </w:pPr>
      <w:r>
        <w:rPr>
          <w:rFonts w:cs="Arial" w:ascii="Arial" w:hAnsi="Arial"/>
          <w:color w:val="auto"/>
        </w:rPr>
        <w:t xml:space="preserve">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Komitet powoływany jest przez Wójta Gminy Gorzkowice w drodze zarządzenia na czas trwania Gminnego Programu Rewitalizacji, a rozpoczynającej się w dniu pierwszego posiedzenia Komitetu.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Członkowie Komitetu Rewitalizacji, o których mowa w § 3 ust. 2 pkt 1-3 wybierani są w trybie otwartego naboru.</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Członkowie Komitetu Rewitalizacji, o których mowa w § 3 ust. 2 pkt 4 wyznaczani są przez Radę Gminy Gorzkowice.</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Członkowie Komitetu Rewitalizacji, o których mowa w § 3 ust. 2 pkt 5 wyznaczani są przez Wójta Gminy Gorzkowice.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Wójt Gminy Gorzkowice ogłasza nabór na Członków Komitetu na co najmniej 30 dni przed planowanym rozpoczęciem pierwszej kadencji Komitetu lub na co najmniej 30 dni przed końcem trwającej kadencji, poprzez publikację ogłoszenia w Biuletynie Informacji Publicznej Urzędu Gminy Gorzkowice, na stronie internetowej Gminy Gorzkowice oraz na tablicach informacyjnych Urzędu Gminy Gorzkowice.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Kandydat na Członka Komitetu może złożyć tylko jeden formularz zgłoszeniowy i tylko jako przedstawiciel jednej kategorii podmiotów wskazanych w § 3 ust. 2 pkt 1-3.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W przypadku kandydata na Członka Komitetu, o którym mowa w § 3 ust. 2 pkt 3 wymagane jest złożenie oświadczenia o członkostwie w organizacji pozarządowej działającej na obszarze Gminy Gorzkowice.</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Termin na złożenie formularza zgłoszeniowego wraz z załącznikami wynosi 21 dni, licząc od opublikowania ogłoszenia o naborze. Formularze złożone po terminie wskazanym w ogłoszeniu o naborze nie będą rozpatrywane.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Wzór formularza zgłoszeniowego stanowi załącznik nr 1 do niniejszego Regulaminu.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W przypadku dostarczenia niekompletnych dokumentów, do kandydata na Członka Komitetu kierowane jest wezwanie o uzupełnienie dokumentacji. Uzupełnienia dokumentacji będzie można dokonać tylko raz. W przypadku, gdy kandydat na Członka Komitetu nie uzupełni dokumentacji w terminie 7 dni od otrzymania stosownej informacji – jego zgłoszenie pozostanie nierozpatrzone. </w:t>
      </w:r>
    </w:p>
    <w:p>
      <w:pPr>
        <w:pStyle w:val="Normal"/>
        <w:numPr>
          <w:ilvl w:val="0"/>
          <w:numId w:val="4"/>
        </w:numPr>
        <w:spacing w:lineRule="auto" w:line="247"/>
        <w:ind w:hanging="357" w:left="357" w:right="0"/>
        <w:rPr>
          <w:rFonts w:ascii="Arial" w:hAnsi="Arial" w:cs="Arial"/>
          <w:color w:themeColor="text1" w:val="000000"/>
        </w:rPr>
      </w:pPr>
      <w:r>
        <w:rPr>
          <w:rFonts w:cs="Arial" w:ascii="Arial" w:hAnsi="Arial"/>
          <w:color w:themeColor="text1" w:val="000000"/>
        </w:rPr>
        <w:t xml:space="preserve">Dokumenty złożone przez kandydatów w ramach naboru kandydatów na Członków Komitetu nie podlegają zwrotowi. </w:t>
      </w:r>
    </w:p>
    <w:p>
      <w:pPr>
        <w:pStyle w:val="Normal"/>
        <w:spacing w:lineRule="auto" w:line="259" w:before="0" w:after="0"/>
        <w:ind w:hanging="0" w:left="120" w:right="0"/>
        <w:jc w:val="left"/>
        <w:rPr>
          <w:rFonts w:ascii="Arial" w:hAnsi="Arial" w:cs="Arial"/>
          <w:color w:val="auto"/>
        </w:rPr>
      </w:pPr>
      <w:r>
        <w:rPr>
          <w:rFonts w:cs="Arial" w:ascii="Arial" w:hAnsi="Arial"/>
          <w:color w:val="auto"/>
        </w:rPr>
        <w:t xml:space="preserve"> </w:t>
      </w:r>
    </w:p>
    <w:p>
      <w:pPr>
        <w:pStyle w:val="Normal"/>
        <w:spacing w:lineRule="auto" w:line="259" w:before="0" w:after="0"/>
        <w:ind w:hanging="10" w:left="10" w:right="7"/>
        <w:jc w:val="center"/>
        <w:rPr>
          <w:rFonts w:ascii="Arial" w:hAnsi="Arial" w:cs="Arial"/>
          <w:b/>
          <w:color w:val="auto"/>
        </w:rPr>
      </w:pPr>
      <w:r>
        <w:rPr>
          <w:rFonts w:cs="Arial" w:ascii="Arial" w:hAnsi="Arial"/>
          <w:b/>
          <w:color w:val="auto"/>
        </w:rPr>
        <w:t xml:space="preserve">§ 5. </w:t>
      </w:r>
    </w:p>
    <w:p>
      <w:pPr>
        <w:pStyle w:val="Normal"/>
        <w:spacing w:lineRule="auto" w:line="259" w:before="0" w:after="0"/>
        <w:ind w:hanging="0" w:left="49" w:right="0"/>
        <w:jc w:val="center"/>
        <w:rPr>
          <w:rFonts w:ascii="Arial" w:hAnsi="Arial" w:cs="Arial"/>
          <w:color w:val="auto"/>
        </w:rPr>
      </w:pPr>
      <w:r>
        <w:rPr>
          <w:rFonts w:cs="Arial" w:ascii="Arial" w:hAnsi="Arial"/>
          <w:color w:val="auto"/>
        </w:rPr>
        <w:t xml:space="preserve"> </w:t>
      </w:r>
    </w:p>
    <w:p>
      <w:pPr>
        <w:pStyle w:val="Normal"/>
        <w:numPr>
          <w:ilvl w:val="0"/>
          <w:numId w:val="5"/>
        </w:numPr>
        <w:ind w:hanging="358" w:left="358" w:right="0"/>
        <w:rPr>
          <w:rFonts w:ascii="Arial" w:hAnsi="Arial" w:cs="Arial"/>
          <w:color w:val="auto"/>
        </w:rPr>
      </w:pPr>
      <w:r>
        <w:rPr>
          <w:rFonts w:cs="Arial" w:ascii="Arial" w:hAnsi="Arial"/>
          <w:color w:val="auto"/>
        </w:rPr>
        <w:t xml:space="preserve">Miejsca, na które nie udało się wyłonić Członków Komitetu pozostają nieobsadzone. </w:t>
      </w:r>
    </w:p>
    <w:p>
      <w:pPr>
        <w:pStyle w:val="Normal"/>
        <w:numPr>
          <w:ilvl w:val="0"/>
          <w:numId w:val="5"/>
        </w:numPr>
        <w:ind w:hanging="358" w:left="358" w:right="0"/>
        <w:rPr>
          <w:rFonts w:ascii="Arial" w:hAnsi="Arial" w:cs="Arial"/>
          <w:color w:val="auto"/>
        </w:rPr>
      </w:pPr>
      <w:r>
        <w:rPr>
          <w:rFonts w:cs="Arial" w:ascii="Arial" w:hAnsi="Arial"/>
          <w:color w:val="auto"/>
        </w:rPr>
        <w:t xml:space="preserve">Brak zgłoszenia przez poszczególne grupy interesariuszy ich przedstawicieli do Komitetu Rewitalizacji, nie powoduje wadliwości jego funkcjonowania. </w:t>
      </w:r>
    </w:p>
    <w:p>
      <w:pPr>
        <w:pStyle w:val="Normal"/>
        <w:spacing w:lineRule="auto" w:line="259" w:before="0" w:after="160"/>
        <w:ind w:hanging="0" w:left="0" w:right="0"/>
        <w:jc w:val="left"/>
        <w:rPr>
          <w:rFonts w:ascii="Arial" w:hAnsi="Arial" w:cs="Arial"/>
          <w:b/>
          <w:color w:val="auto"/>
        </w:rPr>
      </w:pPr>
      <w:r>
        <w:rPr>
          <w:rFonts w:cs="Arial" w:ascii="Arial" w:hAnsi="Arial"/>
          <w:b/>
          <w:color w:val="auto"/>
        </w:rPr>
      </w:r>
      <w:r>
        <w:br w:type="page"/>
      </w:r>
    </w:p>
    <w:p>
      <w:pPr>
        <w:pStyle w:val="Normal"/>
        <w:spacing w:lineRule="auto" w:line="259" w:before="0" w:after="0"/>
        <w:ind w:hanging="10" w:left="10" w:right="8"/>
        <w:jc w:val="center"/>
        <w:rPr>
          <w:rFonts w:ascii="Arial" w:hAnsi="Arial" w:cs="Arial"/>
          <w:b/>
          <w:color w:val="auto"/>
        </w:rPr>
      </w:pPr>
      <w:r>
        <w:rPr>
          <w:rFonts w:cs="Arial" w:ascii="Arial" w:hAnsi="Arial"/>
          <w:b/>
          <w:color w:val="auto"/>
        </w:rPr>
        <w:t xml:space="preserve">§ 6. </w:t>
      </w:r>
    </w:p>
    <w:p>
      <w:pPr>
        <w:pStyle w:val="Normal"/>
        <w:spacing w:lineRule="auto" w:line="259" w:before="0" w:after="0"/>
        <w:ind w:hanging="0" w:left="57" w:right="0"/>
        <w:jc w:val="center"/>
        <w:rPr>
          <w:rFonts w:ascii="Arial" w:hAnsi="Arial" w:cs="Arial"/>
          <w:color w:val="auto"/>
        </w:rPr>
      </w:pPr>
      <w:r>
        <w:rPr>
          <w:rFonts w:cs="Arial" w:ascii="Arial" w:hAnsi="Arial"/>
          <w:color w:val="auto"/>
        </w:rPr>
        <w:t xml:space="preserve"> </w:t>
      </w:r>
    </w:p>
    <w:p>
      <w:pPr>
        <w:pStyle w:val="Normal"/>
        <w:numPr>
          <w:ilvl w:val="0"/>
          <w:numId w:val="6"/>
        </w:numPr>
        <w:ind w:hanging="358" w:left="358" w:right="0"/>
        <w:rPr>
          <w:rFonts w:ascii="Arial" w:hAnsi="Arial" w:cs="Arial"/>
          <w:color w:themeColor="text1" w:val="000000"/>
        </w:rPr>
      </w:pPr>
      <w:r>
        <w:rPr>
          <w:rFonts w:cs="Arial" w:ascii="Arial" w:hAnsi="Arial"/>
          <w:color w:val="auto"/>
        </w:rPr>
        <w:t xml:space="preserve">Jeżeli liczba kandydatów na Członków Komitetu, których zgłoszenia spełnią wymagania, będzie </w:t>
      </w:r>
      <w:r>
        <w:rPr>
          <w:rFonts w:cs="Arial" w:ascii="Arial" w:hAnsi="Arial"/>
          <w:color w:themeColor="text1" w:val="000000"/>
        </w:rPr>
        <w:t xml:space="preserve">większa niż maksymalna liczebność Komitetu, o której mowa w § 3, o wyborze na Członka Komitetu decyduje Wójt Gminy Gorzkowice, mając na względzie zapewnienie reprezentatywności Komitetu oraz udziału w Komitecie osób aktywnie uczestniczących w życiu wspólnoty samorządowej, a także przedstawicieli najważniejszych z punktu widzenia przygotowania i wdrażania rewitalizacji, grup nieformalnych, organizacji i podmiotów. </w:t>
      </w:r>
    </w:p>
    <w:p>
      <w:pPr>
        <w:pStyle w:val="Normal"/>
        <w:numPr>
          <w:ilvl w:val="0"/>
          <w:numId w:val="6"/>
        </w:numPr>
        <w:ind w:hanging="358" w:left="358" w:right="0"/>
        <w:rPr>
          <w:rFonts w:ascii="Arial" w:hAnsi="Arial" w:cs="Arial"/>
          <w:color w:themeColor="text1" w:val="000000"/>
        </w:rPr>
      </w:pPr>
      <w:r>
        <w:rPr>
          <w:rFonts w:cs="Arial" w:ascii="Arial" w:hAnsi="Arial"/>
          <w:color w:themeColor="text1" w:val="000000"/>
        </w:rPr>
        <w:t>Lista Członków Komitetu ogłaszana jest w Biuletynie Informacji Publicznej Urzędu Gorzkowice oraz na stronie internetowej Gminy Gorzkowice.</w:t>
      </w:r>
    </w:p>
    <w:p>
      <w:pPr>
        <w:pStyle w:val="Normal"/>
        <w:ind w:hanging="0" w:left="0" w:right="0"/>
        <w:jc w:val="center"/>
        <w:rPr>
          <w:rFonts w:ascii="Arial" w:hAnsi="Arial" w:cs="Arial"/>
          <w:b/>
          <w:color w:val="auto"/>
        </w:rPr>
      </w:pPr>
      <w:r>
        <w:rPr>
          <w:rFonts w:cs="Arial" w:ascii="Arial" w:hAnsi="Arial"/>
          <w:b/>
          <w:color w:val="auto"/>
        </w:rPr>
      </w:r>
    </w:p>
    <w:p>
      <w:pPr>
        <w:pStyle w:val="Normal"/>
        <w:ind w:hanging="0" w:left="0" w:right="0"/>
        <w:jc w:val="center"/>
        <w:rPr>
          <w:rFonts w:ascii="Arial" w:hAnsi="Arial" w:cs="Arial"/>
          <w:b/>
          <w:color w:val="auto"/>
        </w:rPr>
      </w:pPr>
      <w:r>
        <w:rPr>
          <w:rFonts w:cs="Arial" w:ascii="Arial" w:hAnsi="Arial"/>
          <w:b/>
          <w:color w:val="auto"/>
        </w:rPr>
      </w:r>
    </w:p>
    <w:p>
      <w:pPr>
        <w:pStyle w:val="Normal"/>
        <w:ind w:hanging="0" w:left="0" w:right="0"/>
        <w:jc w:val="center"/>
        <w:rPr>
          <w:rFonts w:ascii="Arial" w:hAnsi="Arial" w:cs="Arial"/>
          <w:b/>
          <w:color w:val="auto"/>
        </w:rPr>
      </w:pPr>
      <w:r>
        <w:rPr>
          <w:rFonts w:cs="Arial" w:ascii="Arial" w:hAnsi="Arial"/>
          <w:b/>
          <w:color w:val="auto"/>
        </w:rPr>
        <w:t>Rozdział 3.</w:t>
      </w:r>
    </w:p>
    <w:p>
      <w:pPr>
        <w:pStyle w:val="Normal"/>
        <w:spacing w:lineRule="auto" w:line="259" w:before="0" w:after="0"/>
        <w:ind w:hanging="0" w:left="49" w:right="0"/>
        <w:jc w:val="center"/>
        <w:rPr>
          <w:rFonts w:ascii="Arial" w:hAnsi="Arial" w:cs="Arial"/>
          <w:b/>
          <w:color w:val="auto"/>
        </w:rPr>
      </w:pPr>
      <w:r>
        <w:rPr>
          <w:rFonts w:cs="Arial" w:ascii="Arial" w:hAnsi="Arial"/>
          <w:b/>
          <w:color w:val="auto"/>
        </w:rPr>
        <w:t xml:space="preserve"> </w:t>
      </w:r>
    </w:p>
    <w:p>
      <w:pPr>
        <w:pStyle w:val="Normal"/>
        <w:spacing w:before="0" w:after="0"/>
        <w:ind w:hanging="10" w:left="0" w:right="8"/>
        <w:jc w:val="center"/>
        <w:rPr>
          <w:rFonts w:ascii="Arial" w:hAnsi="Arial" w:cs="Arial"/>
          <w:b/>
          <w:color w:val="auto"/>
        </w:rPr>
      </w:pPr>
      <w:r>
        <w:rPr>
          <w:rFonts w:cs="Arial" w:ascii="Arial" w:hAnsi="Arial"/>
          <w:b/>
          <w:color w:val="auto"/>
        </w:rPr>
        <w:t xml:space="preserve">Zmiana składu Komitetu </w:t>
      </w:r>
      <w:r>
        <w:rPr>
          <w:rFonts w:cs="Arial" w:ascii="Arial" w:hAnsi="Arial"/>
          <w:b/>
          <w:color w:themeColor="text1" w:val="000000"/>
        </w:rPr>
        <w:t>Rewitalizacji Gminy Gorzkowice</w:t>
      </w:r>
    </w:p>
    <w:p>
      <w:pPr>
        <w:pStyle w:val="Normal"/>
        <w:spacing w:lineRule="auto" w:line="259" w:before="0" w:after="0"/>
        <w:ind w:hanging="0" w:left="49" w:right="0"/>
        <w:jc w:val="center"/>
        <w:rPr>
          <w:rFonts w:ascii="Arial" w:hAnsi="Arial" w:cs="Arial"/>
          <w:color w:val="auto"/>
        </w:rPr>
      </w:pPr>
      <w:r>
        <w:rPr>
          <w:rFonts w:cs="Arial" w:ascii="Arial" w:hAnsi="Arial"/>
          <w:color w:val="auto"/>
        </w:rPr>
        <w:t xml:space="preserve"> </w:t>
      </w:r>
    </w:p>
    <w:p>
      <w:pPr>
        <w:pStyle w:val="Normal"/>
        <w:spacing w:lineRule="auto" w:line="259" w:before="0" w:after="0"/>
        <w:ind w:hanging="10" w:left="10" w:right="8"/>
        <w:jc w:val="center"/>
        <w:rPr>
          <w:rFonts w:ascii="Arial" w:hAnsi="Arial" w:cs="Arial"/>
          <w:b/>
          <w:color w:val="auto"/>
        </w:rPr>
      </w:pPr>
      <w:r>
        <w:rPr>
          <w:rFonts w:cs="Arial" w:ascii="Arial" w:hAnsi="Arial"/>
          <w:b/>
          <w:color w:val="auto"/>
        </w:rPr>
        <w:t xml:space="preserve">§ 7. </w:t>
      </w:r>
    </w:p>
    <w:p>
      <w:pPr>
        <w:pStyle w:val="Normal"/>
        <w:spacing w:lineRule="auto" w:line="259" w:before="0" w:after="0"/>
        <w:ind w:hanging="0" w:left="49" w:right="0"/>
        <w:jc w:val="center"/>
        <w:rPr>
          <w:rFonts w:ascii="Arial" w:hAnsi="Arial" w:cs="Arial"/>
          <w:color w:val="auto"/>
        </w:rPr>
      </w:pPr>
      <w:r>
        <w:rPr>
          <w:rFonts w:cs="Arial" w:ascii="Arial" w:hAnsi="Arial"/>
          <w:color w:val="auto"/>
        </w:rPr>
        <w:t xml:space="preserve"> </w:t>
      </w:r>
    </w:p>
    <w:p>
      <w:pPr>
        <w:pStyle w:val="Normal"/>
        <w:numPr>
          <w:ilvl w:val="0"/>
          <w:numId w:val="7"/>
        </w:numPr>
        <w:ind w:hanging="358" w:left="358" w:right="0"/>
        <w:rPr>
          <w:rFonts w:ascii="Arial" w:hAnsi="Arial" w:cs="Arial"/>
          <w:color w:themeColor="text1" w:val="000000"/>
        </w:rPr>
      </w:pPr>
      <w:r>
        <w:rPr>
          <w:rFonts w:cs="Arial" w:ascii="Arial" w:hAnsi="Arial"/>
          <w:color w:val="auto"/>
        </w:rPr>
        <w:t xml:space="preserve">Członkostwo </w:t>
      </w:r>
      <w:r>
        <w:rPr>
          <w:rFonts w:cs="Arial" w:ascii="Arial" w:hAnsi="Arial"/>
          <w:color w:themeColor="text1" w:val="000000"/>
        </w:rPr>
        <w:t>w składzie Komitetu Rewitalizacji może ustać na skutek:</w:t>
      </w:r>
    </w:p>
    <w:p>
      <w:pPr>
        <w:pStyle w:val="ListParagraph"/>
        <w:numPr>
          <w:ilvl w:val="0"/>
          <w:numId w:val="15"/>
        </w:numPr>
        <w:spacing w:lineRule="auto" w:line="247"/>
        <w:ind w:hanging="357" w:left="714" w:right="0"/>
        <w:rPr>
          <w:rFonts w:ascii="Arial" w:hAnsi="Arial" w:cs="Arial"/>
          <w:color w:val="auto"/>
        </w:rPr>
      </w:pPr>
      <w:r>
        <w:rPr>
          <w:rFonts w:cs="Arial" w:ascii="Arial" w:hAnsi="Arial"/>
          <w:color w:themeColor="text1" w:val="000000"/>
        </w:rPr>
        <w:t xml:space="preserve">odwołania przez Wójta Gminy Gorzkowice, </w:t>
      </w:r>
      <w:r>
        <w:rPr>
          <w:rFonts w:cs="Arial" w:ascii="Arial" w:hAnsi="Arial"/>
          <w:color w:val="auto"/>
        </w:rPr>
        <w:t xml:space="preserve">z powodu: </w:t>
      </w:r>
    </w:p>
    <w:p>
      <w:pPr>
        <w:pStyle w:val="ListParagraph"/>
        <w:numPr>
          <w:ilvl w:val="0"/>
          <w:numId w:val="16"/>
        </w:numPr>
        <w:spacing w:lineRule="auto" w:line="247"/>
        <w:ind w:hanging="357" w:left="1434" w:right="0"/>
        <w:rPr>
          <w:rFonts w:ascii="Arial" w:hAnsi="Arial" w:cs="Arial"/>
          <w:color w:val="auto"/>
        </w:rPr>
      </w:pPr>
      <w:r>
        <w:rPr>
          <w:rFonts w:cs="Arial" w:ascii="Arial" w:hAnsi="Arial"/>
          <w:color w:val="auto"/>
        </w:rPr>
        <w:t xml:space="preserve">nieobecności na 3 kolejnych posiedzeniach Komitetu; </w:t>
      </w:r>
    </w:p>
    <w:p>
      <w:pPr>
        <w:pStyle w:val="ListParagraph"/>
        <w:numPr>
          <w:ilvl w:val="0"/>
          <w:numId w:val="16"/>
        </w:numPr>
        <w:spacing w:lineRule="auto" w:line="247"/>
        <w:ind w:hanging="357" w:left="1434" w:right="0"/>
        <w:rPr>
          <w:rFonts w:ascii="Arial" w:hAnsi="Arial" w:cs="Arial"/>
          <w:color w:val="auto"/>
        </w:rPr>
      </w:pPr>
      <w:r>
        <w:rPr>
          <w:rFonts w:cs="Arial" w:ascii="Arial" w:hAnsi="Arial"/>
          <w:color w:val="auto"/>
        </w:rPr>
        <w:t xml:space="preserve">złożenia przez Członka Komitetu rezygnacji z pełnienia funkcji; </w:t>
      </w:r>
    </w:p>
    <w:p>
      <w:pPr>
        <w:pStyle w:val="ListParagraph"/>
        <w:numPr>
          <w:ilvl w:val="0"/>
          <w:numId w:val="16"/>
        </w:numPr>
        <w:spacing w:lineRule="auto" w:line="247"/>
        <w:ind w:hanging="357" w:left="1434" w:right="0"/>
        <w:rPr>
          <w:rFonts w:ascii="Arial" w:hAnsi="Arial" w:cs="Arial"/>
          <w:color w:val="auto"/>
        </w:rPr>
      </w:pPr>
      <w:r>
        <w:rPr>
          <w:rFonts w:cs="Arial" w:ascii="Arial" w:hAnsi="Arial"/>
          <w:color w:val="auto"/>
        </w:rPr>
        <w:t xml:space="preserve">okoliczności wymienionych w § 3 ust. 2 pkt. 6 podpunkt b) i c). </w:t>
      </w:r>
    </w:p>
    <w:p>
      <w:pPr>
        <w:pStyle w:val="ListParagraph"/>
        <w:numPr>
          <w:ilvl w:val="0"/>
          <w:numId w:val="15"/>
        </w:numPr>
        <w:spacing w:lineRule="auto" w:line="247"/>
        <w:ind w:hanging="357" w:left="714" w:right="873"/>
        <w:rPr>
          <w:rFonts w:ascii="Arial" w:hAnsi="Arial" w:cs="Arial"/>
          <w:color w:val="auto"/>
        </w:rPr>
      </w:pPr>
      <w:r>
        <w:rPr>
          <w:rFonts w:cs="Arial" w:ascii="Arial" w:hAnsi="Arial"/>
          <w:color w:val="auto"/>
        </w:rPr>
        <w:t xml:space="preserve">śmierci Członka Komitetu. </w:t>
      </w:r>
    </w:p>
    <w:p>
      <w:pPr>
        <w:pStyle w:val="Normal"/>
        <w:numPr>
          <w:ilvl w:val="0"/>
          <w:numId w:val="7"/>
        </w:numPr>
        <w:ind w:hanging="358" w:left="358" w:right="0"/>
        <w:rPr>
          <w:rFonts w:ascii="Arial" w:hAnsi="Arial" w:cs="Arial"/>
          <w:color w:val="auto"/>
        </w:rPr>
      </w:pPr>
      <w:r>
        <w:rPr>
          <w:rFonts w:cs="Arial" w:ascii="Arial" w:hAnsi="Arial"/>
          <w:color w:val="auto"/>
        </w:rPr>
        <w:t xml:space="preserve">W przypadku Członków Komitetu, o których mowa w § 3 ust. 2 pkt 3 ich członkostwo </w:t>
      </w:r>
      <w:r>
        <w:rPr>
          <w:rFonts w:cs="Arial" w:ascii="Arial" w:hAnsi="Arial"/>
          <w:color w:themeColor="text1" w:val="000000"/>
        </w:rPr>
        <w:t xml:space="preserve">wygasa z momentem zakończenia pełnienia przez nich funkcji, ustaniem stosunku pracy w podmiotach, z ramienia których zostali wskazani na Członków Komitetu lub odwołania przez Wójta Gminy Gorzkowice z funkcji </w:t>
      </w:r>
      <w:r>
        <w:rPr>
          <w:rFonts w:cs="Arial" w:ascii="Arial" w:hAnsi="Arial"/>
          <w:color w:val="auto"/>
        </w:rPr>
        <w:t xml:space="preserve">Członka Komitetu. </w:t>
      </w:r>
    </w:p>
    <w:p>
      <w:pPr>
        <w:pStyle w:val="Normal"/>
        <w:numPr>
          <w:ilvl w:val="0"/>
          <w:numId w:val="7"/>
        </w:numPr>
        <w:ind w:hanging="358" w:left="358" w:right="0"/>
        <w:rPr>
          <w:rFonts w:ascii="Arial" w:hAnsi="Arial" w:cs="Arial"/>
          <w:color w:val="auto"/>
        </w:rPr>
      </w:pPr>
      <w:r>
        <w:rPr>
          <w:rFonts w:cs="Arial" w:ascii="Arial" w:hAnsi="Arial"/>
          <w:color w:val="auto"/>
        </w:rPr>
        <w:t xml:space="preserve">W przypadku wystąpienia sytuacji opisanej w ust. 2, podmiot, wskazujący swojego przedstawiciela, o którym mowa w § 3 ust. 2 pkt 3 ma prawo wyznaczenia nowego przedstawiciela na Członka Komitetu Rewitalizacji. </w:t>
      </w:r>
    </w:p>
    <w:p>
      <w:pPr>
        <w:pStyle w:val="Normal"/>
        <w:numPr>
          <w:ilvl w:val="0"/>
          <w:numId w:val="7"/>
        </w:numPr>
        <w:ind w:hanging="358" w:left="358" w:right="0"/>
        <w:rPr>
          <w:rFonts w:ascii="Arial" w:hAnsi="Arial" w:cs="Arial"/>
          <w:color w:val="auto"/>
        </w:rPr>
      </w:pPr>
      <w:r>
        <w:rPr>
          <w:rFonts w:cs="Arial" w:ascii="Arial" w:hAnsi="Arial"/>
          <w:color w:val="auto"/>
        </w:rPr>
        <w:t xml:space="preserve">Na pisemny wniosek Członka, który przestał być przedstawicielem podmiotu wskazanego w § 3 ust. 2, pkt 3, istnieje możliwość przedłużenia członkostwa w Komitecie. </w:t>
      </w:r>
    </w:p>
    <w:p>
      <w:pPr>
        <w:pStyle w:val="Normal"/>
        <w:numPr>
          <w:ilvl w:val="0"/>
          <w:numId w:val="7"/>
        </w:numPr>
        <w:ind w:hanging="358" w:left="358" w:right="0"/>
        <w:rPr>
          <w:rFonts w:ascii="Arial" w:hAnsi="Arial" w:cs="Arial"/>
          <w:color w:val="auto"/>
        </w:rPr>
      </w:pPr>
      <w:r>
        <w:rPr>
          <w:rFonts w:cs="Arial" w:ascii="Arial" w:hAnsi="Arial"/>
          <w:color w:val="auto"/>
        </w:rPr>
        <w:t>Decyzję o przedłużeniu członkostwa, o którym mowa w ust. 4, podejm</w:t>
      </w:r>
      <w:r>
        <w:rPr>
          <w:rFonts w:cs="Arial" w:ascii="Arial" w:hAnsi="Arial"/>
          <w:color w:themeColor="text1" w:val="000000"/>
        </w:rPr>
        <w:t>uje Wójt Gminy Gorzkowice a z uwzględnieniem zapisów § 3 ust. 1 i 2 oraz mając na uwadze zapisy § 5, ust. 2.</w:t>
      </w:r>
    </w:p>
    <w:p>
      <w:pPr>
        <w:pStyle w:val="Normal"/>
        <w:spacing w:lineRule="auto" w:line="259" w:before="0" w:after="0"/>
        <w:ind w:hanging="0" w:left="0" w:right="0"/>
        <w:jc w:val="left"/>
        <w:rPr>
          <w:rFonts w:ascii="Arial" w:hAnsi="Arial" w:cs="Arial"/>
          <w:color w:val="auto"/>
        </w:rPr>
      </w:pPr>
      <w:r>
        <w:rPr>
          <w:rFonts w:cs="Arial" w:ascii="Arial" w:hAnsi="Arial"/>
          <w:color w:val="auto"/>
        </w:rPr>
        <w:t xml:space="preserve"> </w:t>
      </w:r>
    </w:p>
    <w:p>
      <w:pPr>
        <w:pStyle w:val="Normal"/>
        <w:spacing w:lineRule="auto" w:line="259" w:before="0" w:after="0"/>
        <w:ind w:hanging="10" w:left="10" w:right="7"/>
        <w:jc w:val="center"/>
        <w:rPr>
          <w:rFonts w:ascii="Arial" w:hAnsi="Arial" w:cs="Arial"/>
          <w:b/>
          <w:color w:val="auto"/>
        </w:rPr>
      </w:pPr>
      <w:r>
        <w:rPr>
          <w:rFonts w:cs="Arial" w:ascii="Arial" w:hAnsi="Arial"/>
          <w:b/>
          <w:color w:val="auto"/>
        </w:rPr>
        <w:t xml:space="preserve">§ 8. </w:t>
      </w:r>
    </w:p>
    <w:p>
      <w:pPr>
        <w:pStyle w:val="Normal"/>
        <w:spacing w:lineRule="auto" w:line="259" w:before="0" w:after="0"/>
        <w:ind w:hanging="0" w:left="49" w:right="0"/>
        <w:jc w:val="center"/>
        <w:rPr>
          <w:rFonts w:ascii="Arial" w:hAnsi="Arial" w:cs="Arial"/>
          <w:color w:val="auto"/>
        </w:rPr>
      </w:pPr>
      <w:r>
        <w:rPr>
          <w:rFonts w:cs="Arial" w:ascii="Arial" w:hAnsi="Arial"/>
          <w:color w:val="auto"/>
        </w:rPr>
        <w:t xml:space="preserve"> </w:t>
      </w:r>
    </w:p>
    <w:p>
      <w:pPr>
        <w:pStyle w:val="Normal"/>
        <w:numPr>
          <w:ilvl w:val="0"/>
          <w:numId w:val="8"/>
        </w:numPr>
        <w:spacing w:lineRule="auto" w:line="240" w:before="0" w:after="3"/>
        <w:ind w:hanging="358" w:left="358" w:right="-10"/>
        <w:rPr>
          <w:rFonts w:ascii="Arial" w:hAnsi="Arial" w:cs="Arial"/>
          <w:color w:val="auto"/>
        </w:rPr>
      </w:pPr>
      <w:r>
        <w:rPr>
          <w:rFonts w:cs="Arial" w:ascii="Arial" w:hAnsi="Arial"/>
          <w:color w:themeColor="text1" w:val="000000"/>
        </w:rPr>
        <w:t>W przypadku ustania członkostwa którejkolwiek z osób wchodzących w skład Komitetu, Wójt Gminy Gorzkowice może powołać brakującego Członka Komitetu w drodze naboru uzupełniającego, z z</w:t>
      </w:r>
      <w:r>
        <w:rPr>
          <w:rFonts w:cs="Arial" w:ascii="Arial" w:hAnsi="Arial"/>
          <w:color w:val="auto"/>
        </w:rPr>
        <w:t>astrzeżeniem ust. 3. Przepisy § 4 ust. 2-10, § 5 i § 6 stosuje się odpowiednio.</w:t>
      </w:r>
    </w:p>
    <w:p>
      <w:pPr>
        <w:pStyle w:val="Normal"/>
        <w:numPr>
          <w:ilvl w:val="0"/>
          <w:numId w:val="8"/>
        </w:numPr>
        <w:spacing w:lineRule="auto" w:line="240" w:before="0" w:after="3"/>
        <w:ind w:hanging="358" w:left="358" w:right="-10"/>
        <w:rPr>
          <w:rFonts w:ascii="Arial" w:hAnsi="Arial" w:cs="Arial"/>
          <w:color w:val="auto"/>
        </w:rPr>
      </w:pPr>
      <w:r>
        <w:rPr>
          <w:rFonts w:cs="Arial" w:ascii="Arial" w:hAnsi="Arial"/>
          <w:color w:val="auto"/>
        </w:rPr>
        <w:t xml:space="preserve">Kadencja Członka Komitetu wybranego w naborze uzupełniającym, o którym mowa w ust. 1, wygasa wraz z końcem kadencji Komitetu, w skład którego został wybrany. </w:t>
      </w:r>
    </w:p>
    <w:p>
      <w:pPr>
        <w:pStyle w:val="Normal"/>
        <w:numPr>
          <w:ilvl w:val="0"/>
          <w:numId w:val="8"/>
        </w:numPr>
        <w:spacing w:lineRule="auto" w:line="240" w:before="0" w:after="3"/>
        <w:ind w:hanging="358" w:left="358" w:right="-10"/>
        <w:rPr>
          <w:rFonts w:ascii="Arial" w:hAnsi="Arial" w:cs="Arial"/>
          <w:color w:themeColor="text1" w:val="000000"/>
        </w:rPr>
      </w:pPr>
      <w:r>
        <w:rPr>
          <w:rFonts w:cs="Arial" w:ascii="Arial" w:hAnsi="Arial"/>
          <w:color w:themeColor="text1" w:val="000000"/>
        </w:rPr>
        <w:t xml:space="preserve">Naboru uzupełniającego nie przeprowadza się, jeżeli termin jego ogłoszenia przypadałby w okresie 9 miesięcy przed zakończeniem kadencji Komitetu. </w:t>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t xml:space="preserve"> </w:t>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r>
    </w:p>
    <w:p>
      <w:pPr>
        <w:pStyle w:val="Normal"/>
        <w:spacing w:lineRule="auto" w:line="259" w:before="0" w:after="0"/>
        <w:ind w:hanging="10" w:left="10" w:right="10"/>
        <w:jc w:val="center"/>
        <w:rPr>
          <w:rFonts w:ascii="Arial" w:hAnsi="Arial" w:cs="Arial"/>
          <w:b/>
          <w:color w:themeColor="text1" w:val="000000"/>
        </w:rPr>
      </w:pPr>
      <w:r>
        <w:rPr>
          <w:rFonts w:cs="Arial" w:ascii="Arial" w:hAnsi="Arial"/>
          <w:b/>
          <w:color w:themeColor="text1" w:val="000000"/>
        </w:rPr>
        <w:t xml:space="preserve">Rozdział 4. </w:t>
      </w:r>
    </w:p>
    <w:p>
      <w:pPr>
        <w:pStyle w:val="Normal"/>
        <w:spacing w:lineRule="auto" w:line="259" w:before="0" w:after="0"/>
        <w:ind w:hanging="0" w:left="49" w:right="0"/>
        <w:jc w:val="center"/>
        <w:rPr>
          <w:rFonts w:ascii="Arial" w:hAnsi="Arial" w:cs="Arial"/>
          <w:b/>
          <w:color w:themeColor="text1" w:val="000000"/>
        </w:rPr>
      </w:pPr>
      <w:r>
        <w:rPr>
          <w:rFonts w:cs="Arial" w:ascii="Arial" w:hAnsi="Arial"/>
          <w:b/>
          <w:color w:themeColor="text1" w:val="000000"/>
        </w:rPr>
        <w:t xml:space="preserve"> </w:t>
      </w:r>
    </w:p>
    <w:p>
      <w:pPr>
        <w:pStyle w:val="Normal"/>
        <w:spacing w:before="0" w:after="0"/>
        <w:ind w:hanging="365" w:left="365" w:right="8"/>
        <w:jc w:val="center"/>
        <w:rPr>
          <w:rFonts w:ascii="Arial" w:hAnsi="Arial" w:cs="Arial"/>
          <w:b/>
          <w:color w:themeColor="text1" w:val="000000"/>
        </w:rPr>
      </w:pPr>
      <w:r>
        <w:rPr>
          <w:rFonts w:cs="Arial" w:ascii="Arial" w:hAnsi="Arial"/>
          <w:b/>
          <w:color w:themeColor="text1" w:val="000000"/>
        </w:rPr>
        <w:t>Zasady działania Komitetu Rewitalizacji Gminy Gorzkowice</w:t>
      </w:r>
    </w:p>
    <w:p>
      <w:pPr>
        <w:pStyle w:val="Normal"/>
        <w:spacing w:lineRule="auto" w:line="259" w:before="0" w:after="0"/>
        <w:ind w:hanging="0" w:left="49" w:right="0"/>
        <w:jc w:val="center"/>
        <w:rPr>
          <w:rFonts w:ascii="Arial" w:hAnsi="Arial" w:cs="Arial"/>
          <w:b/>
          <w:color w:val="auto"/>
        </w:rPr>
      </w:pPr>
      <w:r>
        <w:rPr>
          <w:rFonts w:cs="Arial" w:ascii="Arial" w:hAnsi="Arial"/>
          <w:b/>
          <w:color w:val="auto"/>
        </w:rPr>
        <w:t xml:space="preserve"> </w:t>
      </w:r>
    </w:p>
    <w:p>
      <w:pPr>
        <w:pStyle w:val="Normal"/>
        <w:spacing w:lineRule="auto" w:line="259" w:before="0" w:after="0"/>
        <w:ind w:hanging="10" w:left="10" w:right="7"/>
        <w:jc w:val="center"/>
        <w:rPr>
          <w:rFonts w:ascii="Arial" w:hAnsi="Arial" w:cs="Arial"/>
          <w:b/>
          <w:color w:val="auto"/>
        </w:rPr>
      </w:pPr>
      <w:r>
        <w:rPr>
          <w:rFonts w:cs="Arial" w:ascii="Arial" w:hAnsi="Arial"/>
          <w:b/>
          <w:color w:val="auto"/>
        </w:rPr>
        <w:t xml:space="preserve">§ 9. </w:t>
      </w:r>
    </w:p>
    <w:p>
      <w:pPr>
        <w:pStyle w:val="Normal"/>
        <w:spacing w:lineRule="auto" w:line="259" w:before="0" w:after="0"/>
        <w:ind w:hanging="0" w:left="0" w:right="0"/>
        <w:jc w:val="left"/>
        <w:rPr>
          <w:rFonts w:ascii="Arial" w:hAnsi="Arial" w:cs="Arial"/>
          <w:color w:val="auto"/>
        </w:rPr>
      </w:pPr>
      <w:r>
        <w:rPr>
          <w:rFonts w:cs="Arial" w:ascii="Arial" w:hAnsi="Arial"/>
          <w:color w:val="auto"/>
        </w:rPr>
        <w:t xml:space="preserve"> </w:t>
      </w:r>
    </w:p>
    <w:p>
      <w:pPr>
        <w:pStyle w:val="Normal"/>
        <w:numPr>
          <w:ilvl w:val="0"/>
          <w:numId w:val="9"/>
        </w:numPr>
        <w:ind w:hanging="358" w:left="358" w:right="0"/>
        <w:rPr>
          <w:rFonts w:ascii="Arial" w:hAnsi="Arial" w:cs="Arial"/>
          <w:color w:val="auto"/>
        </w:rPr>
      </w:pPr>
      <w:r>
        <w:rPr>
          <w:rFonts w:cs="Arial" w:ascii="Arial" w:hAnsi="Arial"/>
          <w:color w:val="auto"/>
        </w:rPr>
        <w:t>Uczestnictwo w Komitecie Rewitalizacji ma charakter społeczny.</w:t>
      </w:r>
    </w:p>
    <w:p>
      <w:pPr>
        <w:pStyle w:val="Normal"/>
        <w:numPr>
          <w:ilvl w:val="0"/>
          <w:numId w:val="9"/>
        </w:numPr>
        <w:ind w:hanging="358" w:left="358" w:right="0"/>
        <w:rPr>
          <w:rFonts w:ascii="Arial" w:hAnsi="Arial" w:cs="Arial"/>
          <w:color w:val="auto"/>
        </w:rPr>
      </w:pPr>
      <w:r>
        <w:rPr>
          <w:rFonts w:cs="Arial" w:ascii="Arial" w:hAnsi="Arial"/>
          <w:color w:val="auto"/>
        </w:rPr>
        <w:t>Za udział w posiedzeniach i pracach Komitetu nie przysługuje wynagrodzenie, dieta ani zwrot kosztów podróży.</w:t>
      </w:r>
    </w:p>
    <w:p>
      <w:pPr>
        <w:pStyle w:val="Normal"/>
        <w:numPr>
          <w:ilvl w:val="0"/>
          <w:numId w:val="9"/>
        </w:numPr>
        <w:spacing w:lineRule="auto" w:line="240" w:before="0" w:after="295"/>
        <w:ind w:hanging="358" w:left="358" w:right="0"/>
        <w:rPr>
          <w:rFonts w:ascii="Arial" w:hAnsi="Arial" w:cs="Arial"/>
          <w:color w:val="auto"/>
        </w:rPr>
      </w:pPr>
      <w:r>
        <w:rPr>
          <w:rFonts w:cs="Arial" w:ascii="Arial" w:hAnsi="Arial"/>
          <w:color w:val="auto"/>
        </w:rPr>
        <w:t xml:space="preserve">Praca Członków Komitetu, o których mowa w § 3 ust. 2 pkt 3 odbywa się w ramach ich obowiązków służbowych. </w:t>
      </w:r>
    </w:p>
    <w:p>
      <w:pPr>
        <w:pStyle w:val="Normal"/>
        <w:spacing w:lineRule="auto" w:line="259" w:before="0" w:after="279"/>
        <w:ind w:hanging="10" w:left="10" w:right="7"/>
        <w:jc w:val="center"/>
        <w:rPr>
          <w:rFonts w:ascii="Arial" w:hAnsi="Arial" w:cs="Arial"/>
          <w:b/>
          <w:color w:themeColor="text1" w:val="000000"/>
        </w:rPr>
      </w:pPr>
      <w:r>
        <w:rPr>
          <w:rFonts w:cs="Arial" w:ascii="Arial" w:hAnsi="Arial"/>
          <w:b/>
          <w:color w:themeColor="text1" w:val="000000"/>
        </w:rPr>
        <w:t xml:space="preserve">§ 10. </w:t>
      </w:r>
    </w:p>
    <w:p>
      <w:pPr>
        <w:pStyle w:val="Normal"/>
        <w:numPr>
          <w:ilvl w:val="0"/>
          <w:numId w:val="10"/>
        </w:numPr>
        <w:ind w:hanging="358" w:left="358" w:right="0"/>
        <w:rPr>
          <w:rFonts w:ascii="Arial" w:hAnsi="Arial" w:cs="Arial"/>
          <w:color w:themeColor="text1" w:val="000000"/>
        </w:rPr>
      </w:pPr>
      <w:r>
        <w:rPr>
          <w:rFonts w:cs="Arial" w:ascii="Arial" w:hAnsi="Arial"/>
          <w:color w:themeColor="text1" w:val="000000"/>
        </w:rPr>
        <w:t>Pierwsze posiedzenie Komitetu Rewitalizacji zwołuje Wójt Gminy Gorzkowice, w terminie do 30 dni od dnia podjęcia zarządzenia w sprawie powołania członków Komitetu Rewitalizacji Gminy Gorzkowice.</w:t>
      </w:r>
    </w:p>
    <w:p>
      <w:pPr>
        <w:pStyle w:val="Normal"/>
        <w:numPr>
          <w:ilvl w:val="0"/>
          <w:numId w:val="10"/>
        </w:numPr>
        <w:ind w:hanging="358" w:left="358" w:right="0"/>
        <w:rPr>
          <w:rFonts w:ascii="Arial" w:hAnsi="Arial" w:cs="Arial"/>
          <w:color w:themeColor="text1" w:val="000000"/>
        </w:rPr>
      </w:pPr>
      <w:r>
        <w:rPr>
          <w:rFonts w:cs="Arial" w:ascii="Arial" w:hAnsi="Arial"/>
          <w:color w:themeColor="text1" w:val="000000"/>
        </w:rPr>
        <w:t xml:space="preserve">Podczas pierwszego posiedzenia Komitetu Rewitalizacji </w:t>
      </w:r>
      <w:r>
        <w:rPr>
          <w:rFonts w:cs="Arial" w:ascii="Arial" w:hAnsi="Arial"/>
          <w:color w:val="auto"/>
        </w:rPr>
        <w:t xml:space="preserve">członkowie wybierają spośród siebie Przewodniczącego i </w:t>
      </w:r>
      <w:r>
        <w:rPr>
          <w:rFonts w:cs="Arial" w:ascii="Arial" w:hAnsi="Arial"/>
          <w:color w:themeColor="text1" w:val="000000"/>
        </w:rPr>
        <w:t xml:space="preserve">jego Zastępcę. Do czasu wyboru Przewodniczącego posiedzenie prowadzi jeden z członków Komitetu Rewitalizacji, o którym mowa w § 3 ust. 2 pkt 3, wskazany przez Wójta Gminy Gorzkowice. </w:t>
      </w:r>
    </w:p>
    <w:p>
      <w:pPr>
        <w:pStyle w:val="Normal"/>
        <w:numPr>
          <w:ilvl w:val="0"/>
          <w:numId w:val="10"/>
        </w:numPr>
        <w:ind w:hanging="358" w:left="358" w:right="0"/>
        <w:rPr>
          <w:rFonts w:ascii="Arial" w:hAnsi="Arial" w:cs="Arial"/>
          <w:color w:val="auto"/>
        </w:rPr>
      </w:pPr>
      <w:r>
        <w:rPr>
          <w:rFonts w:cs="Arial" w:ascii="Arial" w:hAnsi="Arial"/>
          <w:color w:themeColor="text1" w:val="000000"/>
        </w:rPr>
        <w:t xml:space="preserve">Wybór i odwołanie Przewodniczącego </w:t>
      </w:r>
      <w:r>
        <w:rPr>
          <w:rFonts w:cs="Arial" w:ascii="Arial" w:hAnsi="Arial"/>
          <w:color w:val="auto"/>
        </w:rPr>
        <w:t>i Zastępcy Przewodniczącego Komitetu Rewitalizacji następuje zwykłą większością głosów w głosowaniu jawnym, spośród członków Komitetu Rewitalizacji obecnych na posiedzeniu, przy obecności co najmniej połowy składu Komitetu Rewitalizacji.</w:t>
      </w:r>
    </w:p>
    <w:p>
      <w:pPr>
        <w:pStyle w:val="Normal"/>
        <w:numPr>
          <w:ilvl w:val="0"/>
          <w:numId w:val="10"/>
        </w:numPr>
        <w:ind w:hanging="358" w:left="358" w:right="0"/>
        <w:rPr>
          <w:rFonts w:ascii="Arial" w:hAnsi="Arial" w:cs="Arial"/>
          <w:color w:val="auto"/>
        </w:rPr>
      </w:pPr>
      <w:r>
        <w:rPr>
          <w:rFonts w:cs="Arial" w:ascii="Arial" w:hAnsi="Arial"/>
          <w:color w:val="auto"/>
        </w:rPr>
        <w:t>Przewodniczący Komitetu Rewitalizacji:</w:t>
      </w:r>
    </w:p>
    <w:p>
      <w:pPr>
        <w:pStyle w:val="ListParagraph"/>
        <w:numPr>
          <w:ilvl w:val="1"/>
          <w:numId w:val="4"/>
        </w:numPr>
        <w:spacing w:lineRule="auto" w:line="247"/>
        <w:ind w:hanging="365" w:left="713" w:right="0"/>
        <w:rPr>
          <w:rFonts w:ascii="Arial" w:hAnsi="Arial" w:cs="Arial"/>
          <w:color w:val="auto"/>
        </w:rPr>
      </w:pPr>
      <w:r>
        <w:rPr>
          <w:rFonts w:cs="Arial" w:ascii="Arial" w:hAnsi="Arial"/>
          <w:color w:val="auto"/>
        </w:rPr>
        <w:t xml:space="preserve">zwołuje posiedzenia Komitetu; </w:t>
      </w:r>
    </w:p>
    <w:p>
      <w:pPr>
        <w:pStyle w:val="ListParagraph"/>
        <w:numPr>
          <w:ilvl w:val="1"/>
          <w:numId w:val="4"/>
        </w:numPr>
        <w:spacing w:lineRule="auto" w:line="247"/>
        <w:ind w:hanging="365" w:left="713" w:right="0"/>
        <w:rPr>
          <w:rFonts w:ascii="Arial" w:hAnsi="Arial" w:cs="Arial"/>
          <w:color w:val="auto"/>
        </w:rPr>
      </w:pPr>
      <w:r>
        <w:rPr>
          <w:rFonts w:cs="Arial" w:ascii="Arial" w:hAnsi="Arial"/>
          <w:color w:val="auto"/>
        </w:rPr>
        <w:t xml:space="preserve">ustala porządek i termin obrad; </w:t>
      </w:r>
    </w:p>
    <w:p>
      <w:pPr>
        <w:pStyle w:val="ListParagraph"/>
        <w:numPr>
          <w:ilvl w:val="1"/>
          <w:numId w:val="4"/>
        </w:numPr>
        <w:spacing w:lineRule="auto" w:line="247"/>
        <w:ind w:hanging="365" w:left="713" w:right="0"/>
        <w:rPr>
          <w:rFonts w:ascii="Arial" w:hAnsi="Arial" w:cs="Arial"/>
          <w:color w:val="auto"/>
        </w:rPr>
      </w:pPr>
      <w:r>
        <w:rPr>
          <w:rFonts w:cs="Arial" w:ascii="Arial" w:hAnsi="Arial"/>
          <w:color w:val="auto"/>
        </w:rPr>
        <w:t xml:space="preserve">kieruje pracami Komitetu. </w:t>
      </w:r>
    </w:p>
    <w:p>
      <w:pPr>
        <w:pStyle w:val="Normal"/>
        <w:numPr>
          <w:ilvl w:val="0"/>
          <w:numId w:val="10"/>
        </w:numPr>
        <w:ind w:hanging="358" w:left="358" w:right="0"/>
        <w:rPr>
          <w:rFonts w:ascii="Arial" w:hAnsi="Arial" w:cs="Arial"/>
          <w:color w:val="auto"/>
        </w:rPr>
      </w:pPr>
      <w:r>
        <w:rPr>
          <w:rFonts w:cs="Arial" w:ascii="Arial" w:hAnsi="Arial"/>
          <w:color w:val="auto"/>
        </w:rPr>
        <w:t xml:space="preserve">Kolejne posiedzenia Komitetu zwołuje Przewodniczący Komitetu lub w przypadku jego uzasadnionej nieobecności Zastępca. </w:t>
      </w:r>
    </w:p>
    <w:p>
      <w:pPr>
        <w:pStyle w:val="Normal"/>
        <w:numPr>
          <w:ilvl w:val="0"/>
          <w:numId w:val="10"/>
        </w:numPr>
        <w:ind w:hanging="358" w:left="358" w:right="0"/>
        <w:rPr>
          <w:rFonts w:ascii="Arial" w:hAnsi="Arial" w:cs="Arial"/>
          <w:color w:themeColor="text1" w:val="000000"/>
        </w:rPr>
      </w:pPr>
      <w:r>
        <w:rPr>
          <w:rFonts w:cs="Arial" w:ascii="Arial" w:hAnsi="Arial"/>
          <w:color w:val="auto"/>
        </w:rPr>
        <w:t xml:space="preserve">Posiedzenia zwoływane są według potrzeb </w:t>
      </w:r>
      <w:r>
        <w:rPr>
          <w:rFonts w:cs="Arial" w:ascii="Arial" w:hAnsi="Arial"/>
          <w:color w:themeColor="text1" w:val="000000"/>
        </w:rPr>
        <w:t xml:space="preserve">Komitetu, jednakże nie rzadziej niż raz na 12 miesięcy. </w:t>
      </w:r>
    </w:p>
    <w:p>
      <w:pPr>
        <w:pStyle w:val="Normal"/>
        <w:numPr>
          <w:ilvl w:val="0"/>
          <w:numId w:val="10"/>
        </w:numPr>
        <w:ind w:hanging="358" w:left="358" w:right="0"/>
        <w:rPr>
          <w:rFonts w:ascii="Arial" w:hAnsi="Arial" w:cs="Arial"/>
          <w:color w:val="auto"/>
        </w:rPr>
      </w:pPr>
      <w:r>
        <w:rPr>
          <w:rFonts w:cs="Arial" w:ascii="Arial" w:hAnsi="Arial"/>
          <w:color w:val="auto"/>
        </w:rPr>
        <w:t xml:space="preserve">Dodatkowo posiedzenie Komitetu może zostać zwołane na wniosek: </w:t>
      </w:r>
    </w:p>
    <w:p>
      <w:pPr>
        <w:pStyle w:val="ListParagraph"/>
        <w:numPr>
          <w:ilvl w:val="0"/>
          <w:numId w:val="17"/>
        </w:numPr>
        <w:spacing w:lineRule="auto" w:line="247"/>
        <w:ind w:hanging="360" w:left="717" w:right="0"/>
        <w:rPr>
          <w:rFonts w:ascii="Arial" w:hAnsi="Arial" w:cs="Arial"/>
          <w:color w:themeColor="text1" w:val="000000"/>
        </w:rPr>
      </w:pPr>
      <w:r>
        <w:rPr>
          <w:rFonts w:cs="Arial" w:ascii="Arial" w:hAnsi="Arial"/>
          <w:color w:themeColor="text1" w:val="000000"/>
        </w:rPr>
        <w:t xml:space="preserve">Wójta Gminy Gorzkowice; </w:t>
      </w:r>
    </w:p>
    <w:p>
      <w:pPr>
        <w:pStyle w:val="ListParagraph"/>
        <w:numPr>
          <w:ilvl w:val="0"/>
          <w:numId w:val="17"/>
        </w:numPr>
        <w:spacing w:lineRule="auto" w:line="247"/>
        <w:ind w:hanging="360" w:left="717" w:right="0"/>
        <w:rPr>
          <w:rFonts w:ascii="Arial" w:hAnsi="Arial" w:cs="Arial"/>
          <w:color w:themeColor="text1" w:val="000000"/>
        </w:rPr>
      </w:pPr>
      <w:r>
        <w:rPr>
          <w:rFonts w:cs="Arial" w:ascii="Arial" w:hAnsi="Arial"/>
          <w:color w:themeColor="text1" w:val="000000"/>
        </w:rPr>
        <w:t xml:space="preserve">co najmniej połowy składu członków Komitetu Rewitalizacji. </w:t>
      </w:r>
    </w:p>
    <w:p>
      <w:pPr>
        <w:pStyle w:val="Normal"/>
        <w:numPr>
          <w:ilvl w:val="0"/>
          <w:numId w:val="10"/>
        </w:numPr>
        <w:ind w:hanging="358" w:left="358" w:right="0"/>
        <w:rPr>
          <w:rFonts w:ascii="Arial" w:hAnsi="Arial" w:cs="Arial"/>
          <w:color w:themeColor="text1" w:val="000000"/>
        </w:rPr>
      </w:pPr>
      <w:r>
        <w:rPr>
          <w:rFonts w:cs="Arial" w:ascii="Arial" w:hAnsi="Arial"/>
          <w:color w:themeColor="text1" w:val="000000"/>
        </w:rPr>
        <w:t xml:space="preserve">Wniosek, o którym mowa w ust. 7 kierowany jest do Przewodniczącego Komitetu Rewitalizacji i winien zawierać uzasadnienie potrzeby zwołania posiedzenia. </w:t>
      </w:r>
    </w:p>
    <w:p>
      <w:pPr>
        <w:pStyle w:val="Normal"/>
        <w:numPr>
          <w:ilvl w:val="0"/>
          <w:numId w:val="10"/>
        </w:numPr>
        <w:ind w:hanging="358" w:left="358" w:right="0"/>
        <w:rPr>
          <w:rFonts w:ascii="Arial" w:hAnsi="Arial" w:cs="Arial"/>
          <w:color w:themeColor="text1" w:val="000000"/>
        </w:rPr>
      </w:pPr>
      <w:r>
        <w:rPr>
          <w:rFonts w:cs="Arial" w:ascii="Arial" w:hAnsi="Arial"/>
          <w:color w:themeColor="text1" w:val="000000"/>
        </w:rPr>
        <w:t xml:space="preserve">Informacje na temat terminu i miejsca posiedzenia Komitetu, proponowanego porządku obrad oraz dokumenty, które będą przedmiotem obrad, powinny być przekazane Członkom Komitetu co najmniej 7 dni przed zaplanowanym posiedzeniem. </w:t>
      </w:r>
    </w:p>
    <w:p>
      <w:pPr>
        <w:pStyle w:val="Normal"/>
        <w:numPr>
          <w:ilvl w:val="0"/>
          <w:numId w:val="10"/>
        </w:numPr>
        <w:ind w:hanging="358" w:left="358" w:right="0"/>
        <w:rPr>
          <w:rFonts w:ascii="Arial" w:hAnsi="Arial" w:cs="Arial"/>
          <w:color w:themeColor="text1" w:val="000000"/>
        </w:rPr>
      </w:pPr>
      <w:r>
        <w:rPr>
          <w:rFonts w:cs="Arial" w:ascii="Arial" w:hAnsi="Arial"/>
          <w:color w:themeColor="text1" w:val="000000"/>
        </w:rPr>
        <w:t xml:space="preserve">Terminy posiedzeń Komitetu powinny być ustalane w sposób umożliwiający udział maksymalnej liczby Członków Komitetu. </w:t>
      </w:r>
    </w:p>
    <w:p>
      <w:pPr>
        <w:pStyle w:val="Normal"/>
        <w:numPr>
          <w:ilvl w:val="0"/>
          <w:numId w:val="10"/>
        </w:numPr>
        <w:ind w:hanging="358" w:left="358" w:right="0"/>
        <w:rPr>
          <w:rFonts w:ascii="Arial" w:hAnsi="Arial" w:cs="Arial"/>
          <w:color w:val="auto"/>
        </w:rPr>
      </w:pPr>
      <w:r>
        <w:rPr>
          <w:rFonts w:cs="Arial" w:ascii="Arial" w:hAnsi="Arial"/>
          <w:color w:val="auto"/>
        </w:rPr>
        <w:t>Z każdego posiedzenia Komitetu sporządzany jest protokół. Przewodniczący potwierdza zgodność protokołu z przebiegiem posiedzenia własnoręcznym podpisem. Częścią składową protokołu jest lista obecności.</w:t>
      </w:r>
    </w:p>
    <w:p>
      <w:pPr>
        <w:pStyle w:val="Normal"/>
        <w:numPr>
          <w:ilvl w:val="0"/>
          <w:numId w:val="10"/>
        </w:numPr>
        <w:ind w:hanging="358" w:left="358" w:right="0"/>
        <w:rPr>
          <w:rFonts w:ascii="Arial" w:hAnsi="Arial" w:cs="Arial"/>
          <w:color w:val="auto"/>
        </w:rPr>
      </w:pPr>
      <w:r>
        <w:rPr>
          <w:rFonts w:cs="Arial" w:ascii="Arial" w:hAnsi="Arial"/>
          <w:color w:val="auto"/>
        </w:rPr>
        <w:t>Posiedzenia Komitetu mają charakter jawny.</w:t>
      </w:r>
    </w:p>
    <w:p>
      <w:pPr>
        <w:pStyle w:val="Normal"/>
        <w:numPr>
          <w:ilvl w:val="0"/>
          <w:numId w:val="10"/>
        </w:numPr>
        <w:ind w:hanging="358" w:left="358" w:right="0"/>
        <w:rPr>
          <w:rFonts w:ascii="Arial" w:hAnsi="Arial" w:cs="Arial"/>
          <w:color w:val="auto"/>
        </w:rPr>
      </w:pPr>
      <w:r>
        <w:rPr>
          <w:rFonts w:cs="Arial" w:ascii="Arial" w:hAnsi="Arial"/>
          <w:color w:val="auto"/>
        </w:rPr>
        <w:t xml:space="preserve">Posiedzenia Komitetu poza tradycyjnymi spotkaniami mogą przyjąć inne formy, tj. wyjścia terenowe, spacery studyjne itp., jednakże każdorazowo zmiana formy musi zostać zaakceptowana przez Członków Komitetu Rewitalizacji. </w:t>
      </w:r>
    </w:p>
    <w:p>
      <w:pPr>
        <w:pStyle w:val="Normal"/>
        <w:numPr>
          <w:ilvl w:val="0"/>
          <w:numId w:val="10"/>
        </w:numPr>
        <w:spacing w:before="0" w:after="292"/>
        <w:ind w:hanging="358" w:left="358" w:right="0"/>
        <w:rPr>
          <w:rFonts w:ascii="Arial" w:hAnsi="Arial" w:cs="Arial"/>
          <w:color w:val="auto"/>
        </w:rPr>
      </w:pPr>
      <w:r>
        <w:rPr>
          <w:rFonts w:cs="Arial" w:ascii="Arial" w:hAnsi="Arial"/>
          <w:color w:val="auto"/>
        </w:rPr>
        <w:t xml:space="preserve">Za podstawowy sposób komunikacji między Członkami Komitetu Rewitalizacji uznaje się korespondencję za pośrednictwem poczty elektronicznej. </w:t>
      </w:r>
    </w:p>
    <w:p>
      <w:pPr>
        <w:pStyle w:val="Normal"/>
        <w:spacing w:lineRule="auto" w:line="259" w:before="0" w:after="160"/>
        <w:ind w:hanging="0" w:left="0" w:right="0"/>
        <w:jc w:val="left"/>
        <w:rPr>
          <w:rFonts w:ascii="Arial" w:hAnsi="Arial" w:cs="Arial"/>
          <w:b/>
          <w:color w:val="auto"/>
        </w:rPr>
      </w:pPr>
      <w:r>
        <w:rPr>
          <w:rFonts w:cs="Arial" w:ascii="Arial" w:hAnsi="Arial"/>
          <w:b/>
          <w:color w:val="auto"/>
        </w:rPr>
      </w:r>
      <w:r>
        <w:br w:type="page"/>
      </w:r>
    </w:p>
    <w:p>
      <w:pPr>
        <w:pStyle w:val="Normal"/>
        <w:spacing w:lineRule="auto" w:line="259" w:before="0" w:after="279"/>
        <w:ind w:hanging="10" w:left="10" w:right="7"/>
        <w:jc w:val="center"/>
        <w:rPr>
          <w:rFonts w:ascii="Arial" w:hAnsi="Arial" w:cs="Arial"/>
          <w:b/>
          <w:color w:val="auto"/>
        </w:rPr>
      </w:pPr>
      <w:r>
        <w:rPr>
          <w:rFonts w:cs="Arial" w:ascii="Arial" w:hAnsi="Arial"/>
          <w:b/>
          <w:color w:val="auto"/>
        </w:rPr>
        <w:t xml:space="preserve">§ 11. </w:t>
      </w:r>
    </w:p>
    <w:p>
      <w:pPr>
        <w:pStyle w:val="Normal"/>
        <w:numPr>
          <w:ilvl w:val="0"/>
          <w:numId w:val="11"/>
        </w:numPr>
        <w:ind w:hanging="358" w:left="358" w:right="0"/>
        <w:rPr>
          <w:rFonts w:ascii="Arial" w:hAnsi="Arial" w:cs="Arial"/>
          <w:color w:themeColor="text1" w:val="000000"/>
        </w:rPr>
      </w:pPr>
      <w:r>
        <w:rPr>
          <w:rFonts w:cs="Arial" w:ascii="Arial" w:hAnsi="Arial"/>
          <w:color w:val="auto"/>
        </w:rPr>
        <w:t xml:space="preserve">W pracach </w:t>
      </w:r>
      <w:r>
        <w:rPr>
          <w:rFonts w:cs="Arial" w:ascii="Arial" w:hAnsi="Arial"/>
          <w:color w:themeColor="text1" w:val="000000"/>
        </w:rPr>
        <w:t xml:space="preserve">Komitetu mogą brać udział eksperci w dziedzinie rewitalizacji oraz inne osoby zaproszone przez Przewodniczącego Komitetu Rewitalizacji lub Wójta Gminy Gorzkowice z zastrzeżeniem ust. 2. </w:t>
      </w:r>
    </w:p>
    <w:p>
      <w:pPr>
        <w:pStyle w:val="Normal"/>
        <w:numPr>
          <w:ilvl w:val="0"/>
          <w:numId w:val="11"/>
        </w:numPr>
        <w:ind w:hanging="358" w:left="358" w:right="0"/>
        <w:rPr>
          <w:rFonts w:ascii="Arial" w:hAnsi="Arial" w:cs="Arial"/>
          <w:color w:themeColor="text1" w:val="000000"/>
        </w:rPr>
      </w:pPr>
      <w:r>
        <w:rPr>
          <w:rFonts w:cs="Arial" w:ascii="Arial" w:hAnsi="Arial"/>
          <w:color w:themeColor="text1" w:val="000000"/>
        </w:rPr>
        <w:t xml:space="preserve">Udział eksperta lub innej osoby zaproszonej przez Przewodniczącego Komitetu Rewitalizacji, powodujący wydatki z budżetu Gminy Gorzkowice, wymaga uzyskania wcześniejszej zgody Wójta Gminy Gorzkowice. </w:t>
      </w:r>
    </w:p>
    <w:p>
      <w:pPr>
        <w:pStyle w:val="Normal"/>
        <w:numPr>
          <w:ilvl w:val="0"/>
          <w:numId w:val="11"/>
        </w:numPr>
        <w:ind w:hanging="358" w:left="358" w:right="0"/>
        <w:rPr>
          <w:rFonts w:ascii="Arial" w:hAnsi="Arial" w:cs="Arial"/>
          <w:color w:themeColor="text1" w:val="000000"/>
        </w:rPr>
      </w:pPr>
      <w:r>
        <w:rPr>
          <w:rFonts w:cs="Arial" w:ascii="Arial" w:hAnsi="Arial"/>
          <w:color w:themeColor="text1" w:val="000000"/>
        </w:rPr>
        <w:t xml:space="preserve">Osoby zaproszone uczestniczą w posiedzeniach Komitetu z głosem doradczym, bez prawa do głosowania. </w:t>
      </w:r>
    </w:p>
    <w:p>
      <w:pPr>
        <w:pStyle w:val="Normal"/>
        <w:spacing w:lineRule="auto" w:line="259" w:before="0" w:after="0"/>
        <w:ind w:hanging="0" w:left="0" w:right="0"/>
        <w:jc w:val="center"/>
        <w:rPr>
          <w:rFonts w:ascii="Arial" w:hAnsi="Arial" w:cs="Arial"/>
          <w:color w:themeColor="text1" w:val="000000"/>
        </w:rPr>
      </w:pPr>
      <w:r>
        <w:rPr>
          <w:rFonts w:cs="Arial" w:ascii="Arial" w:hAnsi="Arial"/>
          <w:color w:themeColor="text1" w:val="000000"/>
        </w:rPr>
        <w:t xml:space="preserve"> </w:t>
      </w:r>
    </w:p>
    <w:p>
      <w:pPr>
        <w:pStyle w:val="Normal"/>
        <w:spacing w:lineRule="auto" w:line="259" w:before="0" w:after="0"/>
        <w:ind w:hanging="0" w:left="0" w:right="0"/>
        <w:jc w:val="center"/>
        <w:rPr>
          <w:rFonts w:ascii="Arial" w:hAnsi="Arial" w:cs="Arial"/>
          <w:color w:themeColor="text1" w:val="000000"/>
        </w:rPr>
      </w:pPr>
      <w:r>
        <w:rPr>
          <w:rFonts w:cs="Arial" w:ascii="Arial" w:hAnsi="Arial"/>
          <w:color w:themeColor="text1" w:val="000000"/>
        </w:rPr>
      </w:r>
    </w:p>
    <w:p>
      <w:pPr>
        <w:pStyle w:val="Normal"/>
        <w:spacing w:lineRule="auto" w:line="259" w:before="0" w:after="0"/>
        <w:ind w:hanging="10" w:left="10" w:right="10"/>
        <w:jc w:val="center"/>
        <w:rPr>
          <w:rFonts w:ascii="Arial" w:hAnsi="Arial" w:cs="Arial"/>
          <w:b/>
          <w:color w:themeColor="text1" w:val="000000"/>
        </w:rPr>
      </w:pPr>
      <w:r>
        <w:rPr>
          <w:rFonts w:cs="Arial" w:ascii="Arial" w:hAnsi="Arial"/>
          <w:b/>
          <w:color w:themeColor="text1" w:val="000000"/>
        </w:rPr>
        <w:t xml:space="preserve">Rozdział 5. </w:t>
      </w:r>
    </w:p>
    <w:p>
      <w:pPr>
        <w:pStyle w:val="Normal"/>
        <w:spacing w:lineRule="auto" w:line="259" w:before="0" w:after="0"/>
        <w:ind w:hanging="0" w:left="49" w:right="0"/>
        <w:jc w:val="center"/>
        <w:rPr>
          <w:rFonts w:ascii="Arial" w:hAnsi="Arial" w:cs="Arial"/>
          <w:b/>
          <w:color w:themeColor="text1" w:val="000000"/>
        </w:rPr>
      </w:pPr>
      <w:r>
        <w:rPr>
          <w:rFonts w:cs="Arial" w:ascii="Arial" w:hAnsi="Arial"/>
          <w:b/>
          <w:color w:themeColor="text1" w:val="000000"/>
        </w:rPr>
        <w:t xml:space="preserve"> </w:t>
      </w:r>
    </w:p>
    <w:p>
      <w:pPr>
        <w:pStyle w:val="Normal"/>
        <w:spacing w:lineRule="auto" w:line="259" w:before="0" w:after="0"/>
        <w:ind w:hanging="10" w:left="10" w:right="6"/>
        <w:jc w:val="center"/>
        <w:rPr>
          <w:rFonts w:ascii="Arial" w:hAnsi="Arial" w:cs="Arial"/>
          <w:b/>
          <w:color w:themeColor="text1" w:val="000000"/>
        </w:rPr>
      </w:pPr>
      <w:r>
        <w:rPr>
          <w:rFonts w:cs="Arial" w:ascii="Arial" w:hAnsi="Arial"/>
          <w:b/>
          <w:color w:themeColor="text1" w:val="000000"/>
        </w:rPr>
        <w:t>Zajmowanie stanowiska przez Komitet Rewitalizacji Gminy Gorzkowice</w:t>
      </w:r>
    </w:p>
    <w:p>
      <w:pPr>
        <w:pStyle w:val="Normal"/>
        <w:spacing w:lineRule="auto" w:line="259" w:before="0" w:after="0"/>
        <w:ind w:hanging="0" w:left="0" w:right="0"/>
        <w:jc w:val="left"/>
        <w:rPr>
          <w:rFonts w:ascii="Arial" w:hAnsi="Arial" w:cs="Arial"/>
          <w:color w:themeColor="text1" w:val="000000"/>
        </w:rPr>
      </w:pPr>
      <w:r>
        <w:rPr>
          <w:rFonts w:cs="Arial" w:ascii="Arial" w:hAnsi="Arial"/>
          <w:color w:themeColor="text1" w:val="000000"/>
        </w:rPr>
        <w:t xml:space="preserve"> </w:t>
      </w:r>
    </w:p>
    <w:p>
      <w:pPr>
        <w:pStyle w:val="Normal"/>
        <w:numPr>
          <w:ilvl w:val="0"/>
          <w:numId w:val="12"/>
        </w:numPr>
        <w:ind w:hanging="358" w:left="358" w:right="0"/>
        <w:rPr>
          <w:rFonts w:ascii="Arial" w:hAnsi="Arial" w:cs="Arial"/>
          <w:color w:themeColor="text1" w:val="000000"/>
        </w:rPr>
      </w:pPr>
      <w:r>
        <w:rPr>
          <w:rFonts w:cs="Arial" w:ascii="Arial" w:hAnsi="Arial"/>
          <w:color w:themeColor="text1" w:val="000000"/>
        </w:rPr>
        <w:t>Stanowisko Komitetu Rewitalizacji wyrażane jest w formie opinii, która jest formułowana w drodze głosowania i przyjmowana zwykłą większością głosów, w obecności co najmniej połowy Członków Komitetu.</w:t>
      </w:r>
    </w:p>
    <w:p>
      <w:pPr>
        <w:pStyle w:val="Normal"/>
        <w:numPr>
          <w:ilvl w:val="0"/>
          <w:numId w:val="12"/>
        </w:numPr>
        <w:ind w:hanging="358" w:left="358" w:right="0"/>
        <w:rPr>
          <w:rFonts w:ascii="Arial" w:hAnsi="Arial" w:cs="Arial"/>
          <w:color w:themeColor="text1" w:val="000000"/>
        </w:rPr>
      </w:pPr>
      <w:r>
        <w:rPr>
          <w:rFonts w:cs="Arial" w:ascii="Arial" w:hAnsi="Arial"/>
          <w:color w:themeColor="text1" w:val="000000"/>
        </w:rPr>
        <w:t>W przypadku równej liczby głosów decydujący jest głos Przewodniczącego Komitetu Rewitalizacji.</w:t>
      </w:r>
    </w:p>
    <w:p>
      <w:pPr>
        <w:pStyle w:val="Normal"/>
        <w:numPr>
          <w:ilvl w:val="0"/>
          <w:numId w:val="12"/>
        </w:numPr>
        <w:spacing w:before="0" w:after="298"/>
        <w:ind w:hanging="358" w:left="358" w:right="0"/>
        <w:rPr>
          <w:rFonts w:ascii="Arial" w:hAnsi="Arial" w:cs="Arial"/>
          <w:color w:themeColor="text1" w:val="000000"/>
        </w:rPr>
      </w:pPr>
      <w:r>
        <w:rPr>
          <w:rFonts w:cs="Arial" w:ascii="Arial" w:hAnsi="Arial"/>
          <w:color w:themeColor="text1" w:val="000000"/>
        </w:rPr>
        <w:t xml:space="preserve">Członek Komitetu będący przedstawicielem Urzędu Gminy Gorzkowice lub jednostek mu podległych, nie bierze udziału w głosowaniu, jeżeli dotyczy ono projektów dokumentów, których opracowanie jest zadaniem Wójta Gminy Gorzkowice. </w:t>
      </w:r>
    </w:p>
    <w:p>
      <w:pPr>
        <w:pStyle w:val="Normal"/>
        <w:spacing w:lineRule="auto" w:line="259" w:before="0" w:after="0"/>
        <w:ind w:hanging="0" w:left="0" w:right="0"/>
        <w:jc w:val="center"/>
        <w:rPr>
          <w:rFonts w:ascii="Arial" w:hAnsi="Arial" w:cs="Arial"/>
          <w:color w:val="auto"/>
        </w:rPr>
      </w:pPr>
      <w:r>
        <w:rPr>
          <w:rFonts w:cs="Arial" w:ascii="Arial" w:hAnsi="Arial"/>
          <w:color w:val="auto"/>
        </w:rPr>
      </w:r>
    </w:p>
    <w:p>
      <w:pPr>
        <w:pStyle w:val="Normal"/>
        <w:spacing w:lineRule="auto" w:line="259" w:before="0" w:after="0"/>
        <w:ind w:hanging="0" w:left="0" w:right="0"/>
        <w:jc w:val="center"/>
        <w:rPr>
          <w:rFonts w:ascii="Arial" w:hAnsi="Arial" w:cs="Arial"/>
          <w:color w:themeColor="text1" w:val="000000"/>
        </w:rPr>
      </w:pPr>
      <w:r>
        <w:rPr>
          <w:rFonts w:cs="Arial" w:ascii="Arial" w:hAnsi="Arial"/>
          <w:color w:themeColor="text1" w:val="000000"/>
        </w:rPr>
      </w:r>
    </w:p>
    <w:p>
      <w:pPr>
        <w:pStyle w:val="Normal"/>
        <w:spacing w:lineRule="auto" w:line="259" w:before="0" w:after="273"/>
        <w:ind w:hanging="10" w:left="10" w:right="10"/>
        <w:jc w:val="center"/>
        <w:rPr>
          <w:rFonts w:ascii="Arial" w:hAnsi="Arial" w:cs="Arial"/>
          <w:b/>
          <w:color w:themeColor="text1" w:val="000000"/>
        </w:rPr>
      </w:pPr>
      <w:r>
        <w:rPr>
          <w:rFonts w:cs="Arial" w:ascii="Arial" w:hAnsi="Arial"/>
          <w:b/>
          <w:color w:themeColor="text1" w:val="000000"/>
        </w:rPr>
        <w:t xml:space="preserve">Rozdział 6. </w:t>
      </w:r>
    </w:p>
    <w:p>
      <w:pPr>
        <w:pStyle w:val="Normal"/>
        <w:spacing w:lineRule="auto" w:line="259" w:before="0" w:after="278"/>
        <w:ind w:hanging="10" w:left="10" w:right="6"/>
        <w:jc w:val="center"/>
        <w:rPr>
          <w:rFonts w:ascii="Arial" w:hAnsi="Arial" w:cs="Arial"/>
          <w:b/>
          <w:color w:themeColor="text1" w:val="000000"/>
        </w:rPr>
      </w:pPr>
      <w:r>
        <w:rPr>
          <w:rFonts w:cs="Arial" w:ascii="Arial" w:hAnsi="Arial"/>
          <w:b/>
          <w:color w:themeColor="text1" w:val="000000"/>
        </w:rPr>
        <w:t xml:space="preserve">Obsługa prac Komitetu Rewitalizacji Gminy Gorzkowice </w:t>
      </w:r>
    </w:p>
    <w:p>
      <w:pPr>
        <w:pStyle w:val="Normal"/>
        <w:numPr>
          <w:ilvl w:val="0"/>
          <w:numId w:val="13"/>
        </w:numPr>
        <w:ind w:hanging="358" w:left="358" w:right="0"/>
        <w:rPr>
          <w:rFonts w:ascii="Arial" w:hAnsi="Arial" w:cs="Arial"/>
          <w:color w:themeColor="text1" w:val="000000"/>
        </w:rPr>
      </w:pPr>
      <w:r>
        <w:rPr>
          <w:rFonts w:cs="Arial" w:ascii="Arial" w:hAnsi="Arial"/>
          <w:color w:themeColor="text1" w:val="000000"/>
        </w:rPr>
        <w:t>Obsługę organizacyjną i techniczną Komitetu Rewitalizacji zapewnia Urząd Gminy Gorzkowice uczestniczący w opracowaniu Gminnego Programu Rewitalizacji dla Gminy Gorzkowice i odpowiedzialny za nadzór nad jego realizacją, zwany dalej Sekretariatem Komitetu.</w:t>
      </w:r>
    </w:p>
    <w:p>
      <w:pPr>
        <w:pStyle w:val="Normal"/>
        <w:numPr>
          <w:ilvl w:val="0"/>
          <w:numId w:val="13"/>
        </w:numPr>
        <w:ind w:hanging="358" w:left="358" w:right="0"/>
        <w:rPr>
          <w:rFonts w:ascii="Arial" w:hAnsi="Arial" w:cs="Arial"/>
          <w:color w:themeColor="text1" w:val="000000"/>
        </w:rPr>
      </w:pPr>
      <w:r>
        <w:rPr>
          <w:rFonts w:cs="Arial" w:ascii="Arial" w:hAnsi="Arial"/>
          <w:color w:themeColor="text1" w:val="000000"/>
        </w:rPr>
        <w:t>Do zadań Sekretariatu Komitetu należy m.in.:</w:t>
      </w:r>
    </w:p>
    <w:p>
      <w:pPr>
        <w:pStyle w:val="Normal"/>
        <w:numPr>
          <w:ilvl w:val="1"/>
          <w:numId w:val="13"/>
        </w:numPr>
        <w:spacing w:lineRule="auto" w:line="247"/>
        <w:ind w:hanging="357" w:left="714" w:right="0"/>
        <w:rPr>
          <w:rFonts w:ascii="Arial" w:hAnsi="Arial" w:cs="Arial"/>
          <w:color w:themeColor="text1" w:val="000000"/>
        </w:rPr>
      </w:pPr>
      <w:r>
        <w:rPr>
          <w:rFonts w:cs="Arial" w:ascii="Arial" w:hAnsi="Arial"/>
          <w:color w:themeColor="text1" w:val="000000"/>
        </w:rPr>
        <w:t xml:space="preserve">uczestnictwo przedstawiciela Urzędu Gminy Gorzkowice w posiedzeniach Komitetu, bez prawa głosu; </w:t>
      </w:r>
    </w:p>
    <w:p>
      <w:pPr>
        <w:pStyle w:val="Normal"/>
        <w:numPr>
          <w:ilvl w:val="1"/>
          <w:numId w:val="13"/>
        </w:numPr>
        <w:spacing w:lineRule="auto" w:line="247"/>
        <w:ind w:hanging="357" w:left="714" w:right="0"/>
        <w:rPr>
          <w:rFonts w:ascii="Arial" w:hAnsi="Arial" w:cs="Arial"/>
          <w:color w:themeColor="text1" w:val="000000"/>
        </w:rPr>
      </w:pPr>
      <w:r>
        <w:rPr>
          <w:rFonts w:cs="Arial" w:ascii="Arial" w:hAnsi="Arial"/>
          <w:color w:themeColor="text1" w:val="000000"/>
        </w:rPr>
        <w:t xml:space="preserve">sporządzanie protokołów z posiedzeń Komitetu; </w:t>
      </w:r>
    </w:p>
    <w:p>
      <w:pPr>
        <w:pStyle w:val="Normal"/>
        <w:numPr>
          <w:ilvl w:val="1"/>
          <w:numId w:val="13"/>
        </w:numPr>
        <w:spacing w:lineRule="auto" w:line="247"/>
        <w:ind w:hanging="357" w:left="714" w:right="0"/>
        <w:rPr>
          <w:rFonts w:ascii="Arial" w:hAnsi="Arial" w:cs="Arial"/>
          <w:color w:themeColor="text1" w:val="000000"/>
        </w:rPr>
      </w:pPr>
      <w:r>
        <w:rPr>
          <w:rFonts w:cs="Arial" w:ascii="Arial" w:hAnsi="Arial"/>
          <w:color w:themeColor="text1" w:val="000000"/>
        </w:rPr>
        <w:t xml:space="preserve">powiadamianie Członków Komitetu oraz innych zaproszonych osób o terminie i tematyce posiedzenia; </w:t>
      </w:r>
    </w:p>
    <w:p>
      <w:pPr>
        <w:pStyle w:val="Normal"/>
        <w:numPr>
          <w:ilvl w:val="1"/>
          <w:numId w:val="13"/>
        </w:numPr>
        <w:spacing w:lineRule="auto" w:line="247"/>
        <w:ind w:hanging="357" w:left="714" w:right="0"/>
        <w:rPr>
          <w:rFonts w:ascii="Arial" w:hAnsi="Arial" w:cs="Arial"/>
          <w:color w:themeColor="text1" w:val="000000"/>
        </w:rPr>
      </w:pPr>
      <w:r>
        <w:rPr>
          <w:rFonts w:cs="Arial" w:ascii="Arial" w:hAnsi="Arial"/>
          <w:color w:themeColor="text1" w:val="000000"/>
        </w:rPr>
        <w:t xml:space="preserve">przygotowywanie materiałów na posiedzenia Komitetu; </w:t>
      </w:r>
    </w:p>
    <w:p>
      <w:pPr>
        <w:pStyle w:val="Normal"/>
        <w:numPr>
          <w:ilvl w:val="1"/>
          <w:numId w:val="13"/>
        </w:numPr>
        <w:spacing w:lineRule="auto" w:line="247"/>
        <w:ind w:hanging="357" w:left="714" w:right="0"/>
        <w:rPr>
          <w:rFonts w:ascii="Arial" w:hAnsi="Arial" w:cs="Arial"/>
          <w:color w:themeColor="text1" w:val="000000"/>
        </w:rPr>
      </w:pPr>
      <w:r>
        <w:rPr>
          <w:rFonts w:cs="Arial" w:ascii="Arial" w:hAnsi="Arial"/>
          <w:color w:themeColor="text1" w:val="000000"/>
        </w:rPr>
        <w:t xml:space="preserve">gromadzenie i przechowywanie dokumentacji związanej z posiedzeniami Komitetu; </w:t>
      </w:r>
    </w:p>
    <w:p>
      <w:pPr>
        <w:pStyle w:val="Normal"/>
        <w:numPr>
          <w:ilvl w:val="1"/>
          <w:numId w:val="13"/>
        </w:numPr>
        <w:spacing w:lineRule="auto" w:line="247"/>
        <w:ind w:hanging="357" w:left="714" w:right="0"/>
        <w:rPr>
          <w:rFonts w:ascii="Arial" w:hAnsi="Arial" w:cs="Arial"/>
          <w:color w:themeColor="text1" w:val="000000"/>
        </w:rPr>
      </w:pPr>
      <w:r>
        <w:rPr>
          <w:rFonts w:cs="Arial" w:ascii="Arial" w:hAnsi="Arial"/>
          <w:color w:themeColor="text1" w:val="000000"/>
        </w:rPr>
        <w:t xml:space="preserve">informowanie opinii publicznej o działaniach Komitetu. </w:t>
      </w:r>
    </w:p>
    <w:p>
      <w:pPr>
        <w:pStyle w:val="Normal"/>
        <w:spacing w:lineRule="auto" w:line="259" w:before="0" w:after="0"/>
        <w:ind w:hanging="10" w:left="10" w:right="10"/>
        <w:jc w:val="center"/>
        <w:rPr>
          <w:rFonts w:ascii="Arial" w:hAnsi="Arial" w:cs="Arial"/>
          <w:color w:themeColor="text1" w:val="000000"/>
        </w:rPr>
      </w:pPr>
      <w:r>
        <w:rPr>
          <w:rFonts w:cs="Arial" w:ascii="Arial" w:hAnsi="Arial"/>
          <w:color w:themeColor="text1" w:val="000000"/>
        </w:rPr>
      </w:r>
    </w:p>
    <w:p>
      <w:pPr>
        <w:pStyle w:val="Normal"/>
        <w:spacing w:lineRule="auto" w:line="259" w:before="0" w:after="0"/>
        <w:ind w:hanging="10" w:left="10" w:right="10"/>
        <w:jc w:val="center"/>
        <w:rPr>
          <w:rFonts w:ascii="Arial" w:hAnsi="Arial" w:cs="Arial"/>
          <w:color w:themeColor="text1" w:val="000000"/>
        </w:rPr>
      </w:pPr>
      <w:r>
        <w:rPr>
          <w:rFonts w:cs="Arial" w:ascii="Arial" w:hAnsi="Arial"/>
          <w:color w:themeColor="text1" w:val="000000"/>
        </w:rPr>
      </w:r>
    </w:p>
    <w:p>
      <w:pPr>
        <w:pStyle w:val="Normal"/>
        <w:spacing w:lineRule="auto" w:line="259" w:before="0" w:after="0"/>
        <w:ind w:hanging="10" w:left="10" w:right="10"/>
        <w:jc w:val="center"/>
        <w:rPr>
          <w:rFonts w:ascii="Arial" w:hAnsi="Arial" w:cs="Arial"/>
          <w:b/>
          <w:color w:themeColor="text1" w:val="000000"/>
        </w:rPr>
      </w:pPr>
      <w:r>
        <w:rPr>
          <w:rFonts w:cs="Arial" w:ascii="Arial" w:hAnsi="Arial"/>
          <w:b/>
          <w:color w:themeColor="text1" w:val="000000"/>
        </w:rPr>
        <w:t xml:space="preserve">Rozdział 7. </w:t>
      </w:r>
    </w:p>
    <w:p>
      <w:pPr>
        <w:pStyle w:val="Normal"/>
        <w:spacing w:lineRule="auto" w:line="259" w:before="0" w:after="0"/>
        <w:ind w:hanging="0" w:left="49" w:right="0"/>
        <w:jc w:val="center"/>
        <w:rPr>
          <w:rFonts w:ascii="Arial" w:hAnsi="Arial" w:cs="Arial"/>
          <w:b/>
          <w:color w:themeColor="text1" w:val="000000"/>
        </w:rPr>
      </w:pPr>
      <w:r>
        <w:rPr>
          <w:rFonts w:cs="Arial" w:ascii="Arial" w:hAnsi="Arial"/>
          <w:b/>
          <w:color w:themeColor="text1" w:val="000000"/>
        </w:rPr>
        <w:t xml:space="preserve"> </w:t>
      </w:r>
    </w:p>
    <w:p>
      <w:pPr>
        <w:pStyle w:val="Normal"/>
        <w:spacing w:lineRule="auto" w:line="259" w:before="0" w:after="0"/>
        <w:ind w:hanging="10" w:left="10" w:right="4"/>
        <w:jc w:val="center"/>
        <w:rPr>
          <w:rFonts w:ascii="Arial" w:hAnsi="Arial" w:cs="Arial"/>
          <w:b/>
          <w:color w:themeColor="text1" w:val="000000"/>
        </w:rPr>
      </w:pPr>
      <w:r>
        <w:rPr>
          <w:rFonts w:cs="Arial" w:ascii="Arial" w:hAnsi="Arial"/>
          <w:b/>
          <w:color w:themeColor="text1" w:val="000000"/>
        </w:rPr>
        <w:t xml:space="preserve">Postanowienia końcowe </w:t>
      </w:r>
    </w:p>
    <w:p>
      <w:pPr>
        <w:pStyle w:val="Normal"/>
        <w:spacing w:lineRule="auto" w:line="259" w:before="0" w:after="0"/>
        <w:ind w:hanging="0" w:left="49" w:right="0"/>
        <w:jc w:val="center"/>
        <w:rPr>
          <w:rFonts w:ascii="Arial" w:hAnsi="Arial" w:cs="Arial"/>
          <w:color w:themeColor="text1" w:val="000000"/>
        </w:rPr>
      </w:pPr>
      <w:r>
        <w:rPr>
          <w:rFonts w:cs="Arial" w:ascii="Arial" w:hAnsi="Arial"/>
          <w:color w:themeColor="text1" w:val="000000"/>
        </w:rPr>
        <w:t xml:space="preserve"> </w:t>
      </w:r>
    </w:p>
    <w:p>
      <w:pPr>
        <w:pStyle w:val="Normal"/>
        <w:spacing w:before="0" w:after="304"/>
        <w:ind w:hanging="0" w:left="-15" w:right="0"/>
        <w:rPr>
          <w:rFonts w:ascii="Arial" w:hAnsi="Arial" w:cs="Arial"/>
          <w:color w:themeColor="text1" w:val="000000"/>
        </w:rPr>
      </w:pPr>
      <w:r>
        <w:rPr>
          <w:rFonts w:cs="Arial" w:ascii="Arial" w:hAnsi="Arial"/>
          <w:color w:themeColor="text1" w:val="000000"/>
        </w:rPr>
        <w:t>Zmiany niniejszego Regulaminu mogą być dokonane wyłącznie w drodze uchwały Rady Gminy Gorzkowice.</w:t>
      </w:r>
    </w:p>
    <w:p>
      <w:pPr>
        <w:pStyle w:val="Normal"/>
        <w:spacing w:before="0" w:after="4"/>
        <w:ind w:hanging="10" w:left="5659" w:right="0"/>
        <w:jc w:val="left"/>
        <w:rPr>
          <w:rFonts w:ascii="Arial" w:hAnsi="Arial" w:cs="Arial"/>
          <w:color w:themeColor="text1" w:val="000000"/>
          <w:sz w:val="18"/>
          <w:szCs w:val="18"/>
        </w:rPr>
      </w:pPr>
      <w:r>
        <w:rPr>
          <w:rFonts w:cs="Arial" w:ascii="Arial" w:hAnsi="Arial"/>
          <w:color w:themeColor="text1" w:val="000000"/>
          <w:sz w:val="18"/>
          <w:szCs w:val="18"/>
        </w:rPr>
        <w:t>Załącznik nr 1 do Regulaminu określającego zasady wyznaczania składu oraz zasady działania Komitetu Rewitalizacji Gminy Gorzkowice</w:t>
      </w:r>
    </w:p>
    <w:p>
      <w:pPr>
        <w:pStyle w:val="Normal"/>
        <w:spacing w:lineRule="auto" w:line="259" w:before="0" w:after="0"/>
        <w:ind w:hanging="0" w:left="5664" w:right="0"/>
        <w:jc w:val="left"/>
        <w:rPr>
          <w:rFonts w:ascii="Arial" w:hAnsi="Arial" w:cs="Arial"/>
          <w:color w:themeColor="text1" w:val="000000"/>
        </w:rPr>
      </w:pPr>
      <w:r>
        <w:rPr>
          <w:rFonts w:cs="Arial" w:ascii="Arial" w:hAnsi="Arial"/>
          <w:color w:themeColor="text1" w:val="000000"/>
        </w:rPr>
        <w:t xml:space="preserve"> </w:t>
      </w:r>
    </w:p>
    <w:tbl>
      <w:tblPr>
        <w:tblStyle w:val="TableGrid"/>
        <w:tblW w:w="10488" w:type="dxa"/>
        <w:jc w:val="left"/>
        <w:tblInd w:w="-708" w:type="dxa"/>
        <w:tblLayout w:type="fixed"/>
        <w:tblCellMar>
          <w:top w:w="56" w:type="dxa"/>
          <w:left w:w="108" w:type="dxa"/>
          <w:bottom w:w="0" w:type="dxa"/>
          <w:right w:w="5" w:type="dxa"/>
        </w:tblCellMar>
        <w:tblLook w:firstRow="1" w:noVBand="1" w:lastRow="0" w:firstColumn="1" w:lastColumn="0" w:noHBand="0" w:val="04a0"/>
      </w:tblPr>
      <w:tblGrid>
        <w:gridCol w:w="2267"/>
        <w:gridCol w:w="8220"/>
      </w:tblGrid>
      <w:tr>
        <w:trPr>
          <w:trHeight w:val="1207"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110"/>
              <w:ind w:hanging="0" w:left="0" w:right="103"/>
              <w:jc w:val="center"/>
              <w:rPr>
                <w:rFonts w:ascii="Arial" w:hAnsi="Arial" w:cs="Arial"/>
                <w:b/>
                <w:color w:themeColor="text1" w:val="000000"/>
                <w:sz w:val="20"/>
                <w:szCs w:val="20"/>
              </w:rPr>
            </w:pPr>
            <w:r>
              <w:rPr>
                <w:rFonts w:cs="Arial" w:ascii="Arial" w:hAnsi="Arial"/>
                <w:b/>
                <w:color w:themeColor="text1" w:val="000000"/>
                <w:sz w:val="20"/>
                <w:szCs w:val="20"/>
                <w:lang w:val="pl-PL" w:bidi="ar-SA"/>
              </w:rPr>
              <w:t xml:space="preserve">Formularz zgłoszeniowy </w:t>
            </w:r>
          </w:p>
          <w:p>
            <w:pPr>
              <w:pStyle w:val="Normal"/>
              <w:widowControl/>
              <w:spacing w:lineRule="auto" w:line="259" w:before="0" w:after="67"/>
              <w:ind w:hanging="0" w:left="0" w:right="103"/>
              <w:jc w:val="center"/>
              <w:rPr>
                <w:rFonts w:ascii="Arial" w:hAnsi="Arial" w:cs="Arial"/>
                <w:b/>
                <w:color w:themeColor="text1" w:val="000000"/>
                <w:sz w:val="20"/>
                <w:szCs w:val="20"/>
              </w:rPr>
            </w:pPr>
            <w:r>
              <w:rPr>
                <w:rFonts w:cs="Arial" w:ascii="Arial" w:hAnsi="Arial"/>
                <w:b/>
                <w:color w:themeColor="text1" w:val="000000"/>
                <w:sz w:val="20"/>
                <w:szCs w:val="20"/>
                <w:lang w:val="pl-PL" w:bidi="ar-SA"/>
              </w:rPr>
              <w:t>Kandydata na Członka Komitetu Rewitalizacji Gminy Gorzkowice</w:t>
            </w:r>
          </w:p>
          <w:p>
            <w:pPr>
              <w:pStyle w:val="Normal"/>
              <w:widowControl/>
              <w:spacing w:lineRule="auto" w:line="259" w:before="0" w:after="0"/>
              <w:ind w:hanging="365" w:left="365" w:right="0"/>
              <w:rPr>
                <w:rFonts w:ascii="Arial" w:hAnsi="Arial" w:cs="Arial"/>
                <w:color w:themeColor="text1" w:val="000000"/>
                <w:sz w:val="20"/>
                <w:szCs w:val="20"/>
              </w:rPr>
            </w:pPr>
            <w:r>
              <w:rPr>
                <w:rFonts w:cs="Arial" w:ascii="Arial" w:hAnsi="Arial"/>
                <w:color w:themeColor="text1" w:val="000000"/>
                <w:sz w:val="20"/>
                <w:szCs w:val="20"/>
                <w:lang w:val="pl-PL" w:bidi="ar-SA"/>
              </w:rPr>
              <w:t>(zgodnie z § 4 ust. 5 Regulaminu określającego zasady składu i zasady działania Komitetu Rewitalizacji Gminy Gorzkowice)</w:t>
            </w:r>
          </w:p>
          <w:p>
            <w:pPr>
              <w:pStyle w:val="Normal"/>
              <w:widowControl/>
              <w:spacing w:lineRule="auto" w:line="259" w:before="0" w:after="0"/>
              <w:ind w:hanging="0" w:left="57" w:right="0"/>
              <w:jc w:val="center"/>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p>
        </w:tc>
      </w:tr>
      <w:tr>
        <w:trPr>
          <w:trHeight w:val="2599"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b/>
                <w:color w:themeColor="text1" w:val="000000"/>
                <w:sz w:val="20"/>
                <w:szCs w:val="20"/>
              </w:rPr>
            </w:pPr>
            <w:r>
              <w:rPr>
                <w:rFonts w:cs="Arial" w:ascii="Arial" w:hAnsi="Arial"/>
                <w:b/>
                <w:color w:themeColor="text1" w:val="000000"/>
                <w:sz w:val="20"/>
                <w:szCs w:val="20"/>
                <w:lang w:val="pl-PL" w:bidi="ar-SA"/>
              </w:rPr>
              <w:t xml:space="preserve">Dane Kandydata na Członka Komitetu Rewitalizacji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Imię i Nazwisko: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Adres zamieszkania: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Nr telefonu: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Adres e-mail: </w:t>
            </w:r>
          </w:p>
          <w:p>
            <w:pPr>
              <w:pStyle w:val="Normal"/>
              <w:widowControl/>
              <w:spacing w:lineRule="auto" w:line="259" w:before="0" w:after="0"/>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p>
        </w:tc>
      </w:tr>
      <w:tr>
        <w:trPr>
          <w:trHeight w:val="269"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b/>
                <w:color w:val="auto"/>
                <w:sz w:val="20"/>
                <w:szCs w:val="20"/>
              </w:rPr>
            </w:pPr>
            <w:r>
              <w:rPr>
                <w:rFonts w:cs="Arial" w:ascii="Arial" w:hAnsi="Arial"/>
                <w:b/>
                <w:color w:val="auto"/>
                <w:sz w:val="20"/>
                <w:szCs w:val="20"/>
                <w:lang w:val="pl-PL" w:bidi="ar-SA"/>
              </w:rPr>
              <w:t xml:space="preserve">Reprezentowana kategoria podmiotów wskazanych w § 3 ust. 2 pkt 1-3 Regulaminu: </w:t>
            </w:r>
          </w:p>
        </w:tc>
      </w:tr>
      <w:tr>
        <w:trPr>
          <w:trHeight w:val="197"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127"/>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r>
              <w:rPr>
                <w:rFonts w:cs="Arial" w:ascii="Arial" w:hAnsi="Arial"/>
                <w:color w:themeColor="text1" w:val="000000"/>
                <w:sz w:val="20"/>
                <w:szCs w:val="20"/>
                <w:lang w:val="pl-PL" w:bidi="ar-SA"/>
              </w:rPr>
              <w:t>Mieszkaniec obszaru rewitalizacji (proszę wskazać nazwę obszaru)</w:t>
            </w:r>
          </w:p>
          <w:p>
            <w:pPr>
              <w:pStyle w:val="Normal"/>
              <w:widowControl/>
              <w:spacing w:lineRule="auto" w:line="259" w:before="0" w:after="127"/>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r>
          </w:p>
          <w:p>
            <w:pPr>
              <w:pStyle w:val="Normal"/>
              <w:widowControl/>
              <w:spacing w:lineRule="auto" w:line="259" w:before="0" w:after="127"/>
              <w:ind w:hanging="0" w:left="0" w:right="0"/>
              <w:jc w:val="left"/>
              <w:rPr>
                <w:rFonts w:ascii="Arial" w:hAnsi="Arial" w:cs="Arial"/>
                <w:color w:themeColor="text1" w:val="000000"/>
                <w:sz w:val="20"/>
                <w:szCs w:val="20"/>
              </w:rPr>
            </w:pPr>
            <w:r>
              <w:rPr>
                <w:rFonts w:cs="Arial" w:ascii="Arial" w:hAnsi="Arial"/>
                <w:color w:themeColor="text1" w:val="000000"/>
                <w:sz w:val="20"/>
                <w:szCs w:val="20"/>
                <w:lang w:val="pl-PL" w:bidi="ar-SA"/>
              </w:rPr>
            </w:r>
          </w:p>
        </w:tc>
      </w:tr>
      <w:tr>
        <w:trPr>
          <w:trHeight w:val="620"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127"/>
              <w:ind w:hanging="0" w:left="0" w:right="0"/>
              <w:rPr>
                <w:rFonts w:ascii="Arial" w:hAnsi="Arial" w:cs="Arial"/>
                <w:color w:themeColor="text1" w:val="000000"/>
                <w:sz w:val="20"/>
                <w:szCs w:val="20"/>
              </w:rPr>
            </w:pPr>
            <w:r>
              <w:rPr>
                <w:rFonts w:cs="Arial" w:ascii="Arial" w:hAnsi="Arial"/>
                <w:color w:themeColor="text1" w:val="000000"/>
                <w:sz w:val="20"/>
                <w:szCs w:val="20"/>
                <w:lang w:val="pl-PL" w:bidi="ar-SA"/>
              </w:rPr>
              <w:t xml:space="preserve"> </w:t>
            </w:r>
            <w:r>
              <w:rPr>
                <w:rFonts w:cs="Arial" w:ascii="Arial" w:hAnsi="Arial"/>
                <w:color w:themeColor="text1" w:val="000000"/>
                <w:sz w:val="20"/>
                <w:szCs w:val="20"/>
                <w:lang w:val="pl-PL" w:bidi="ar-SA"/>
              </w:rPr>
              <w:t xml:space="preserve">Przedstawicieli jednostki pomocniczej Gminy Gorzkowice, inny niż mieszkaniec obszaru rewitalizacji </w:t>
              <w:br/>
              <w:t>(proszę wskazać nazwę jednostki pomocniczej)</w:t>
            </w:r>
          </w:p>
          <w:p>
            <w:pPr>
              <w:pStyle w:val="Normal"/>
              <w:widowControl/>
              <w:spacing w:lineRule="auto" w:line="259" w:before="0" w:after="127"/>
              <w:ind w:hanging="0" w:left="0" w:right="0"/>
              <w:rPr>
                <w:rFonts w:ascii="Arial" w:hAnsi="Arial" w:cs="Arial"/>
                <w:color w:themeColor="text1" w:val="000000"/>
                <w:sz w:val="20"/>
                <w:szCs w:val="20"/>
              </w:rPr>
            </w:pPr>
            <w:r>
              <w:rPr>
                <w:rFonts w:cs="Arial" w:ascii="Arial" w:hAnsi="Arial"/>
                <w:color w:themeColor="text1" w:val="000000"/>
                <w:sz w:val="20"/>
                <w:szCs w:val="20"/>
                <w:lang w:val="pl-PL" w:bidi="ar-SA"/>
              </w:rPr>
            </w:r>
          </w:p>
          <w:p>
            <w:pPr>
              <w:pStyle w:val="Normal"/>
              <w:widowControl/>
              <w:spacing w:lineRule="auto" w:line="259" w:before="0" w:after="127"/>
              <w:ind w:hanging="0" w:left="0" w:right="0"/>
              <w:rPr>
                <w:rFonts w:ascii="Arial" w:hAnsi="Arial" w:cs="Arial"/>
                <w:color w:themeColor="text1" w:val="000000"/>
                <w:sz w:val="20"/>
                <w:szCs w:val="20"/>
              </w:rPr>
            </w:pPr>
            <w:r>
              <w:rPr>
                <w:rFonts w:cs="Arial" w:ascii="Arial" w:hAnsi="Arial"/>
                <w:color w:themeColor="text1" w:val="000000"/>
                <w:sz w:val="20"/>
                <w:szCs w:val="20"/>
                <w:lang w:val="pl-PL" w:bidi="ar-SA"/>
              </w:rPr>
            </w:r>
          </w:p>
        </w:tc>
      </w:tr>
      <w:tr>
        <w:trPr>
          <w:trHeight w:val="799"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before="0" w:after="5"/>
              <w:ind w:hanging="0" w:left="0" w:right="0"/>
              <w:rPr>
                <w:rFonts w:ascii="Arial" w:hAnsi="Arial" w:cs="Arial"/>
                <w:color w:val="auto"/>
                <w:sz w:val="20"/>
                <w:szCs w:val="20"/>
              </w:rPr>
            </w:pPr>
            <w:r>
              <w:rPr>
                <w:rFonts w:cs="Arial" w:ascii="Arial" w:hAnsi="Arial"/>
                <w:color w:val="auto"/>
                <w:sz w:val="20"/>
                <w:szCs w:val="20"/>
                <w:lang w:val="pl-PL" w:bidi="ar-SA"/>
              </w:rPr>
              <w:t xml:space="preserve"> </w:t>
            </w:r>
            <w:r>
              <w:rPr>
                <w:rFonts w:cs="Arial" w:ascii="Arial" w:hAnsi="Arial"/>
                <w:color w:val="auto"/>
                <w:sz w:val="20"/>
                <w:szCs w:val="20"/>
                <w:lang w:val="pl-PL" w:bidi="ar-SA"/>
              </w:rPr>
              <w:t xml:space="preserve">Przedstawiciel organizacji pozarządowej, podmiotu, o którym mowa w art. 3 ust. 3 ustawy o działalności pożytku publicznego i o wolontariacie lub/i grupy nieformalnej </w:t>
            </w:r>
          </w:p>
          <w:p>
            <w:pPr>
              <w:pStyle w:val="Normal"/>
              <w:widowControl/>
              <w:spacing w:lineRule="auto" w:line="259" w:before="0" w:after="127"/>
              <w:ind w:hanging="0" w:left="0" w:right="0"/>
              <w:rPr>
                <w:rFonts w:ascii="Arial" w:hAnsi="Arial" w:cs="Arial"/>
                <w:color w:val="auto"/>
                <w:sz w:val="20"/>
                <w:szCs w:val="20"/>
              </w:rPr>
            </w:pPr>
            <w:r>
              <w:rPr>
                <w:rFonts w:cs="Arial" w:ascii="Arial" w:hAnsi="Arial"/>
                <w:color w:val="auto"/>
                <w:sz w:val="20"/>
                <w:szCs w:val="20"/>
                <w:lang w:val="pl-PL" w:bidi="ar-SA"/>
              </w:rPr>
              <w:t>(proszę wskazać nazwę organizacji pozarządowej/ podmiotu/ grupy nieformalnej)</w:t>
            </w:r>
          </w:p>
          <w:p>
            <w:pPr>
              <w:pStyle w:val="Normal"/>
              <w:widowControl/>
              <w:spacing w:lineRule="auto" w:line="259" w:before="0" w:after="127"/>
              <w:ind w:hanging="0" w:left="0" w:right="0"/>
              <w:rPr>
                <w:rFonts w:ascii="Arial" w:hAnsi="Arial" w:cs="Arial"/>
                <w:color w:val="auto"/>
                <w:sz w:val="20"/>
                <w:szCs w:val="20"/>
              </w:rPr>
            </w:pPr>
            <w:r>
              <w:rPr>
                <w:rFonts w:cs="Arial" w:ascii="Arial" w:hAnsi="Arial"/>
                <w:color w:val="auto"/>
                <w:sz w:val="20"/>
                <w:szCs w:val="20"/>
                <w:lang w:val="pl-PL" w:bidi="ar-SA"/>
              </w:rPr>
            </w:r>
          </w:p>
          <w:p>
            <w:pPr>
              <w:pStyle w:val="Normal"/>
              <w:widowControl/>
              <w:spacing w:lineRule="auto" w:line="259" w:before="0" w:after="127"/>
              <w:ind w:hanging="0" w:left="0" w:right="0"/>
              <w:rPr>
                <w:rFonts w:ascii="Arial" w:hAnsi="Arial" w:cs="Arial"/>
                <w:color w:val="auto"/>
                <w:sz w:val="20"/>
                <w:szCs w:val="20"/>
              </w:rPr>
            </w:pPr>
            <w:r>
              <w:rPr>
                <w:rFonts w:cs="Arial" w:ascii="Arial" w:hAnsi="Arial"/>
                <w:color w:val="auto"/>
                <w:sz w:val="20"/>
                <w:szCs w:val="20"/>
                <w:lang w:val="pl-PL" w:bidi="ar-SA"/>
              </w:rPr>
            </w:r>
          </w:p>
        </w:tc>
      </w:tr>
      <w:tr>
        <w:trPr>
          <w:trHeight w:val="269"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b/>
                <w:color w:val="auto"/>
                <w:sz w:val="20"/>
                <w:szCs w:val="20"/>
              </w:rPr>
            </w:pPr>
            <w:r>
              <w:rPr>
                <w:rFonts w:cs="Arial" w:ascii="Arial" w:hAnsi="Arial"/>
                <w:b/>
                <w:color w:val="auto"/>
                <w:sz w:val="20"/>
                <w:szCs w:val="20"/>
                <w:lang w:val="pl-PL" w:bidi="ar-SA"/>
              </w:rPr>
              <w:t xml:space="preserve">Uzasadnienie zgłoszenia Kandydata na Członka Komitetu Rewitalizacji: </w:t>
            </w:r>
          </w:p>
        </w:tc>
      </w:tr>
      <w:tr>
        <w:trPr>
          <w:trHeight w:val="1824"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r>
          </w:p>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t xml:space="preserve"> </w:t>
            </w:r>
          </w:p>
        </w:tc>
      </w:tr>
      <w:tr>
        <w:trPr>
          <w:trHeight w:val="269" w:hRule="atLeast"/>
        </w:trPr>
        <w:tc>
          <w:tcPr>
            <w:tcW w:w="10487" w:type="dxa"/>
            <w:gridSpan w:val="2"/>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b/>
                <w:color w:val="auto"/>
                <w:sz w:val="20"/>
                <w:szCs w:val="20"/>
              </w:rPr>
            </w:pPr>
            <w:r>
              <w:rPr>
                <w:rFonts w:cs="Arial" w:ascii="Arial" w:hAnsi="Arial"/>
                <w:b/>
                <w:color w:val="auto"/>
                <w:sz w:val="20"/>
                <w:szCs w:val="20"/>
                <w:lang w:val="pl-PL" w:bidi="ar-SA"/>
              </w:rPr>
              <w:t xml:space="preserve">Dane kontaktowe osoby dokonującej zgłoszenia </w:t>
            </w:r>
          </w:p>
        </w:tc>
      </w:tr>
      <w:tr>
        <w:trPr>
          <w:trHeight w:val="269" w:hRule="atLeast"/>
        </w:trPr>
        <w:tc>
          <w:tcPr>
            <w:tcW w:w="2267"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t xml:space="preserve">Imię i Nazwisko </w:t>
            </w:r>
          </w:p>
        </w:tc>
        <w:tc>
          <w:tcPr>
            <w:tcW w:w="8220"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t xml:space="preserve"> </w:t>
            </w:r>
          </w:p>
        </w:tc>
      </w:tr>
      <w:tr>
        <w:trPr>
          <w:trHeight w:val="269" w:hRule="atLeast"/>
        </w:trPr>
        <w:tc>
          <w:tcPr>
            <w:tcW w:w="2267"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t xml:space="preserve">Adres zamieszkania </w:t>
            </w:r>
          </w:p>
        </w:tc>
        <w:tc>
          <w:tcPr>
            <w:tcW w:w="8220"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t xml:space="preserve"> </w:t>
            </w:r>
          </w:p>
        </w:tc>
      </w:tr>
      <w:tr>
        <w:trPr>
          <w:trHeight w:val="269" w:hRule="atLeast"/>
        </w:trPr>
        <w:tc>
          <w:tcPr>
            <w:tcW w:w="2267"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t xml:space="preserve">Nr telefonu </w:t>
            </w:r>
          </w:p>
        </w:tc>
        <w:tc>
          <w:tcPr>
            <w:tcW w:w="8220"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1" w:right="0"/>
              <w:jc w:val="left"/>
              <w:rPr>
                <w:rFonts w:ascii="Arial" w:hAnsi="Arial" w:cs="Arial"/>
                <w:color w:val="auto"/>
                <w:sz w:val="20"/>
                <w:szCs w:val="20"/>
              </w:rPr>
            </w:pPr>
            <w:r>
              <w:rPr>
                <w:rFonts w:cs="Arial" w:ascii="Arial" w:hAnsi="Arial"/>
                <w:color w:val="auto"/>
                <w:sz w:val="20"/>
                <w:szCs w:val="20"/>
                <w:lang w:val="pl-PL" w:bidi="ar-SA"/>
              </w:rPr>
              <w:t xml:space="preserve"> </w:t>
            </w:r>
          </w:p>
        </w:tc>
      </w:tr>
      <w:tr>
        <w:trPr>
          <w:trHeight w:val="269" w:hRule="atLeast"/>
        </w:trPr>
        <w:tc>
          <w:tcPr>
            <w:tcW w:w="2267"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0" w:right="0"/>
              <w:jc w:val="left"/>
              <w:rPr>
                <w:rFonts w:ascii="Arial" w:hAnsi="Arial" w:cs="Arial"/>
                <w:color w:val="auto"/>
                <w:sz w:val="20"/>
                <w:szCs w:val="20"/>
              </w:rPr>
            </w:pPr>
            <w:r>
              <w:rPr>
                <w:rFonts w:cs="Arial" w:ascii="Arial" w:hAnsi="Arial"/>
                <w:color w:val="auto"/>
                <w:sz w:val="20"/>
                <w:szCs w:val="20"/>
                <w:lang w:val="pl-PL" w:bidi="ar-SA"/>
              </w:rPr>
              <w:t xml:space="preserve">Adres e-mail </w:t>
            </w:r>
          </w:p>
        </w:tc>
        <w:tc>
          <w:tcPr>
            <w:tcW w:w="8220"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59" w:before="0" w:after="0"/>
              <w:ind w:hanging="0" w:left="1" w:right="0"/>
              <w:jc w:val="left"/>
              <w:rPr>
                <w:rFonts w:ascii="Arial" w:hAnsi="Arial" w:cs="Arial"/>
                <w:color w:val="auto"/>
                <w:sz w:val="20"/>
                <w:szCs w:val="20"/>
              </w:rPr>
            </w:pPr>
            <w:r>
              <w:rPr>
                <w:rFonts w:cs="Arial" w:ascii="Arial" w:hAnsi="Arial"/>
                <w:color w:val="auto"/>
                <w:sz w:val="20"/>
                <w:szCs w:val="20"/>
                <w:lang w:val="pl-PL" w:bidi="ar-SA"/>
              </w:rPr>
              <w:t xml:space="preserve"> </w:t>
            </w:r>
          </w:p>
        </w:tc>
      </w:tr>
    </w:tbl>
    <w:p>
      <w:pPr>
        <w:pStyle w:val="Normal"/>
        <w:spacing w:lineRule="auto" w:line="259" w:before="0" w:after="0"/>
        <w:ind w:hanging="0" w:left="5664" w:right="0"/>
        <w:jc w:val="left"/>
        <w:rPr>
          <w:rFonts w:ascii="Arial" w:hAnsi="Arial" w:cs="Arial"/>
          <w:color w:val="auto"/>
        </w:rPr>
      </w:pPr>
      <w:r>
        <w:rPr>
          <w:rFonts w:cs="Arial" w:ascii="Arial" w:hAnsi="Arial"/>
          <w:color w:val="auto"/>
        </w:rPr>
        <w:t xml:space="preserve"> </w:t>
      </w:r>
    </w:p>
    <w:p>
      <w:pPr>
        <w:pStyle w:val="Normal"/>
        <w:spacing w:lineRule="auto" w:line="259" w:before="0" w:after="156"/>
        <w:ind w:hanging="0" w:left="0" w:right="0"/>
        <w:jc w:val="center"/>
        <w:rPr>
          <w:rFonts w:ascii="Arial" w:hAnsi="Arial" w:cs="Arial"/>
          <w:b/>
          <w:color w:themeColor="text1" w:val="000000"/>
        </w:rPr>
      </w:pPr>
      <w:r>
        <w:rPr>
          <w:rFonts w:cs="Arial" w:ascii="Arial" w:hAnsi="Arial"/>
          <w:b/>
          <w:color w:val="auto"/>
        </w:rPr>
        <w:t xml:space="preserve">Uzasadnienie do </w:t>
      </w:r>
      <w:r>
        <w:rPr>
          <w:rFonts w:cs="Arial" w:ascii="Arial" w:hAnsi="Arial"/>
          <w:b/>
          <w:color w:themeColor="text1" w:val="000000"/>
        </w:rPr>
        <w:t>uchwały Rady Gminy Gorzkowice w sprawie określenia zasad wyznaczania składu oraz zasad działania Komitetu Rewitalizacji Gminy Gorzkowice</w:t>
      </w:r>
    </w:p>
    <w:p>
      <w:pPr>
        <w:pStyle w:val="Normal"/>
        <w:spacing w:lineRule="auto" w:line="259" w:before="0" w:after="158"/>
        <w:ind w:hanging="0" w:left="0" w:right="0"/>
        <w:jc w:val="left"/>
        <w:rPr>
          <w:rFonts w:ascii="Arial" w:hAnsi="Arial" w:cs="Arial"/>
          <w:color w:themeColor="text1" w:val="000000"/>
          <w:highlight w:val="yellow"/>
        </w:rPr>
      </w:pPr>
      <w:r>
        <w:rPr>
          <w:rFonts w:cs="Arial" w:ascii="Arial" w:hAnsi="Arial"/>
          <w:color w:themeColor="text1" w:val="000000"/>
          <w:highlight w:val="yellow"/>
        </w:rPr>
        <w:t xml:space="preserve"> </w:t>
      </w:r>
    </w:p>
    <w:p>
      <w:pPr>
        <w:pStyle w:val="Normal"/>
        <w:spacing w:lineRule="auto" w:line="259" w:before="0" w:after="156"/>
        <w:ind w:hanging="0" w:left="0" w:right="0"/>
        <w:rPr>
          <w:rFonts w:ascii="Arial" w:hAnsi="Arial" w:cs="Arial"/>
          <w:color w:themeColor="text1" w:val="000000"/>
        </w:rPr>
      </w:pPr>
      <w:r>
        <w:rPr>
          <w:rFonts w:cs="Arial" w:ascii="Arial" w:hAnsi="Arial"/>
          <w:color w:themeColor="text1" w:val="000000"/>
        </w:rPr>
        <w:t>Rewitalizacja stanowi proces wyprowadzania ze stanu kryzysowego obszarów zdegradowanych, prowadzony w sposób kompleksowy, poprzez zintegrowane działania na rzecz lokalnej społeczności, przestrzeni i gospodarki, skoncentrowane terytorialnie, prowadzone przez interesariuszy rewitalizacji na podstawie gminnego programu rewitalizacji.</w:t>
      </w:r>
    </w:p>
    <w:p>
      <w:pPr>
        <w:pStyle w:val="Normal"/>
        <w:spacing w:lineRule="auto" w:line="259" w:before="0" w:after="156"/>
        <w:ind w:hanging="0" w:left="0" w:right="0"/>
        <w:rPr>
          <w:rFonts w:ascii="Arial" w:hAnsi="Arial" w:cs="Arial"/>
          <w:color w:themeColor="text1" w:val="000000"/>
        </w:rPr>
      </w:pPr>
      <w:r>
        <w:rPr>
          <w:rFonts w:cs="Arial" w:ascii="Arial" w:hAnsi="Arial"/>
          <w:color w:themeColor="text1" w:val="000000"/>
        </w:rPr>
        <w:t>W procesie rewitalizacji istotną rolę odgrywa partycypacja społeczna, która obejmuje przygotowanie, prowadzenie i ocenę rewitalizacji w sposób zapewniający aktywny udział interesariuszy, w tym poprzez uczestnictwo w konsultacjach społecznych oraz w pracach Komitetu Rewitalizacji.</w:t>
      </w:r>
    </w:p>
    <w:p>
      <w:pPr>
        <w:pStyle w:val="Normal"/>
        <w:spacing w:lineRule="auto" w:line="259" w:before="0" w:after="156"/>
        <w:ind w:hanging="0" w:left="0" w:right="0"/>
        <w:rPr>
          <w:rFonts w:ascii="Arial" w:hAnsi="Arial" w:cs="Arial"/>
          <w:color w:themeColor="text1" w:val="000000"/>
        </w:rPr>
      </w:pPr>
      <w:r>
        <w:rPr>
          <w:rFonts w:cs="Arial" w:ascii="Arial" w:hAnsi="Arial"/>
          <w:color w:themeColor="text1" w:val="000000"/>
        </w:rPr>
        <w:t xml:space="preserve">Komitet Rewitalizacji Gminy Gorzkowice stanowi forum współpracy i dialogu interesariuszy z organami Gminy w sprawach dotyczących przygotowania, prowadzenia i oceny rewitalizacji oraz pełni funkcję opiniodawczo-doradczą Wójta Gminy Gorzkowice. </w:t>
      </w:r>
    </w:p>
    <w:p>
      <w:pPr>
        <w:pStyle w:val="Normal"/>
        <w:spacing w:lineRule="auto" w:line="259" w:before="0" w:after="156"/>
        <w:ind w:hanging="0" w:left="0" w:right="0"/>
        <w:rPr>
          <w:rFonts w:ascii="Arial" w:hAnsi="Arial" w:cs="Arial"/>
          <w:color w:val="auto"/>
        </w:rPr>
      </w:pPr>
      <w:r>
        <w:rPr>
          <w:rFonts w:cs="Arial" w:ascii="Arial" w:hAnsi="Arial"/>
          <w:color w:val="auto"/>
        </w:rPr>
        <w:t xml:space="preserve">Zgodnie z ustawą z dnia 9 października 2015 r. o rewitalizacji zasady wyznaczania składu oraz zasady działania Komitetu Rewitalizacji określa, w drodze uchwały, właściwa rada gminy przed uchwaleniem gminnego programu rewitalizacji, a podjęcie uchwały jest poprzedzone konsultacjami społecznymi. </w:t>
      </w:r>
    </w:p>
    <w:p>
      <w:pPr>
        <w:pStyle w:val="Normal"/>
        <w:spacing w:lineRule="auto" w:line="259" w:before="0" w:after="158"/>
        <w:ind w:hanging="0" w:left="0" w:right="0"/>
        <w:jc w:val="left"/>
        <w:rPr>
          <w:rFonts w:ascii="Arial" w:hAnsi="Arial" w:cs="Arial"/>
          <w:color w:val="auto"/>
          <w:highlight w:val="yellow"/>
        </w:rPr>
      </w:pPr>
      <w:r>
        <w:rPr>
          <w:rFonts w:cs="Arial" w:ascii="Arial" w:hAnsi="Arial"/>
          <w:color w:val="auto"/>
        </w:rPr>
        <w:t>W świetle powyższego, w celu realizacji obowiązku ustawowego, zasadnym jest przyjęcie uchwały.</w:t>
      </w:r>
      <w:r>
        <w:rPr>
          <w:rFonts w:cs="Arial" w:ascii="Arial" w:hAnsi="Arial"/>
          <w:color w:val="auto"/>
          <w:highlight w:val="yellow"/>
        </w:rPr>
        <w:t xml:space="preserve"> </w:t>
      </w:r>
    </w:p>
    <w:p>
      <w:pPr>
        <w:pStyle w:val="Normal"/>
        <w:spacing w:before="0" w:after="193"/>
        <w:ind w:hanging="0" w:left="-15" w:right="0"/>
        <w:rPr>
          <w:rFonts w:ascii="Arial" w:hAnsi="Arial" w:cs="Arial"/>
          <w:color w:val="auto"/>
        </w:rPr>
      </w:pPr>
      <w:r>
        <w:rPr>
          <w:rFonts w:cs="Arial" w:ascii="Arial" w:hAnsi="Arial"/>
          <w:color w:val="auto"/>
        </w:rPr>
      </w:r>
    </w:p>
    <w:p>
      <w:pPr>
        <w:pStyle w:val="Normal"/>
        <w:spacing w:lineRule="auto" w:line="259" w:before="0" w:after="160"/>
        <w:ind w:hanging="0" w:left="0" w:right="0"/>
        <w:jc w:val="left"/>
        <w:rPr>
          <w:rFonts w:ascii="Arial" w:hAnsi="Arial" w:cs="Arial"/>
          <w:color w:val="auto"/>
        </w:rPr>
      </w:pPr>
      <w:r>
        <w:rPr>
          <w:rFonts w:cs="Arial" w:ascii="Arial" w:hAnsi="Arial"/>
          <w:color w:val="auto"/>
        </w:rPr>
        <w:t xml:space="preserve"> </w:t>
      </w:r>
    </w:p>
    <w:p>
      <w:pPr>
        <w:pStyle w:val="Normal"/>
        <w:spacing w:lineRule="auto" w:line="259" w:before="0" w:after="0"/>
        <w:ind w:hanging="0" w:left="0" w:right="0"/>
        <w:jc w:val="left"/>
        <w:rPr>
          <w:rFonts w:ascii="Arial" w:hAnsi="Arial" w:cs="Arial"/>
          <w:color w:val="auto"/>
        </w:rPr>
      </w:pPr>
      <w:r>
        <w:rPr>
          <w:rFonts w:cs="Arial" w:ascii="Arial" w:hAnsi="Arial"/>
          <w:color w:val="auto"/>
        </w:rPr>
      </w:r>
    </w:p>
    <w:p>
      <w:pPr>
        <w:pStyle w:val="Normal"/>
        <w:spacing w:before="0" w:after="5"/>
        <w:rPr>
          <w:rFonts w:ascii="Arial" w:hAnsi="Arial" w:cs="Arial"/>
          <w:color w:val="auto"/>
        </w:rPr>
      </w:pPr>
      <w:r>
        <w:rPr>
          <w:rFonts w:cs="Arial" w:ascii="Arial" w:hAnsi="Arial"/>
          <w:color w:val="auto"/>
        </w:rPr>
      </w:r>
    </w:p>
    <w:sectPr>
      <w:type w:val="nextPage"/>
      <w:pgSz w:w="11906" w:h="16838"/>
      <w:pgMar w:left="1416" w:right="1412" w:gutter="0" w:header="0" w:top="1454" w:footer="0" w:bottom="1423"/>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Segoe UI">
    <w:charset w:val="ee"/>
    <w:family w:val="swiss"/>
    <w:pitch w:val="variable"/>
  </w:font>
  <w:font w:name="Liberation Sans">
    <w:altName w:val="Arial"/>
    <w:charset w:val="ee"/>
    <w:family w:val="swiss"/>
    <w:pitch w:val="variable"/>
  </w:font>
  <w:font w:name="Arial">
    <w:charset w:val="ee"/>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2">
    <w:lvl w:ilvl="0">
      <w:start w:val="1"/>
      <w:numFmt w:val="decimal"/>
      <w:lvlText w:val="%1)"/>
      <w:lvlJc w:val="left"/>
      <w:pPr>
        <w:tabs>
          <w:tab w:val="num" w:pos="0"/>
        </w:tabs>
        <w:ind w:left="720"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4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21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8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6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43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50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7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4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3">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decimal"/>
      <w:lvlText w:val="%2)"/>
      <w:lvlJc w:val="left"/>
      <w:pPr>
        <w:tabs>
          <w:tab w:val="num" w:pos="0"/>
        </w:tabs>
        <w:ind w:left="720"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2">
      <w:start w:val="1"/>
      <w:numFmt w:val="lowerLetter"/>
      <w:lvlText w:val="%3."/>
      <w:lvlJc w:val="left"/>
      <w:pPr>
        <w:tabs>
          <w:tab w:val="num" w:pos="0"/>
        </w:tabs>
        <w:ind w:left="14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1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287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59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31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03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57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4">
    <w:lvl w:ilvl="0">
      <w:start w:val="1"/>
      <w:numFmt w:val="decimal"/>
      <w:lvlText w:val="%1."/>
      <w:lvlJc w:val="left"/>
      <w:pPr>
        <w:tabs>
          <w:tab w:val="num" w:pos="0"/>
        </w:tabs>
        <w:ind w:left="0"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decimal"/>
      <w:lvlText w:val="%2)"/>
      <w:lvlJc w:val="left"/>
      <w:pPr>
        <w:tabs>
          <w:tab w:val="num" w:pos="0"/>
        </w:tabs>
        <w:ind w:left="713"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2">
      <w:start w:val="1"/>
      <w:numFmt w:val="lowerRoman"/>
      <w:lvlText w:val="%3"/>
      <w:lvlJc w:val="left"/>
      <w:pPr>
        <w:tabs>
          <w:tab w:val="num" w:pos="0"/>
        </w:tabs>
        <w:ind w:left="143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1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287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59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31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03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57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5">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6">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7">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71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21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87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59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431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503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7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47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8">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9">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10">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11">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12">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lowerLetter"/>
      <w:lvlText w:val="%2"/>
      <w:lvlJc w:val="left"/>
      <w:pPr>
        <w:tabs>
          <w:tab w:val="num" w:pos="0"/>
        </w:tabs>
        <w:ind w:left="10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2">
      <w:start w:val="1"/>
      <w:numFmt w:val="lowerRoman"/>
      <w:lvlText w:val="%3"/>
      <w:lvlJc w:val="left"/>
      <w:pPr>
        <w:tabs>
          <w:tab w:val="num" w:pos="0"/>
        </w:tabs>
        <w:ind w:left="18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4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6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8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40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20"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13">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decimal"/>
      <w:lvlText w:val="%2)"/>
      <w:lvlJc w:val="left"/>
      <w:pPr>
        <w:tabs>
          <w:tab w:val="num" w:pos="0"/>
        </w:tabs>
        <w:ind w:left="107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2">
      <w:start w:val="1"/>
      <w:numFmt w:val="lowerRoman"/>
      <w:lvlText w:val="%3"/>
      <w:lvlJc w:val="left"/>
      <w:pPr>
        <w:tabs>
          <w:tab w:val="num" w:pos="0"/>
        </w:tabs>
        <w:ind w:left="179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3">
      <w:start w:val="1"/>
      <w:numFmt w:val="decimal"/>
      <w:lvlText w:val="%4"/>
      <w:lvlJc w:val="left"/>
      <w:pPr>
        <w:tabs>
          <w:tab w:val="num" w:pos="0"/>
        </w:tabs>
        <w:ind w:left="251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323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9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67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39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611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14">
    <w:lvl w:ilvl="0">
      <w:start w:val="1"/>
      <w:numFmt w:val="decimal"/>
      <w:lvlText w:val="%1."/>
      <w:lvlJc w:val="left"/>
      <w:pPr>
        <w:tabs>
          <w:tab w:val="num" w:pos="0"/>
        </w:tabs>
        <w:ind w:left="358"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1">
      <w:start w:val="1"/>
      <w:numFmt w:val="decimal"/>
      <w:lvlText w:val="%2)"/>
      <w:lvlJc w:val="left"/>
      <w:pPr>
        <w:tabs>
          <w:tab w:val="num" w:pos="0"/>
        </w:tabs>
        <w:ind w:left="720" w:hanging="0"/>
      </w:pPr>
      <w:rPr>
        <w:dstrike w:val="false"/>
        <w:strike w:val="false"/>
        <w:vertAlign w:val="baseline"/>
        <w:position w:val="0"/>
        <w:sz w:val="22"/>
        <w:sz w:val="22"/>
        <w:i w:val="false"/>
        <w:u w:val="none" w:color="000000"/>
        <w:b w:val="false"/>
        <w:shd w:fill="auto" w:val="clear"/>
        <w:szCs w:val="22"/>
        <w:rFonts w:ascii="Arial" w:hAnsi="Arial" w:eastAsia="Times New Roman" w:cs="Arial"/>
        <w:color w:val="000000"/>
      </w:rPr>
    </w:lvl>
    <w:lvl w:ilvl="2">
      <w:start w:val="1"/>
      <w:numFmt w:val="lowerLetter"/>
      <w:lvlText w:val="%3)"/>
      <w:lvlJc w:val="left"/>
      <w:pPr>
        <w:tabs>
          <w:tab w:val="num" w:pos="0"/>
        </w:tabs>
        <w:ind w:left="1440" w:hanging="0"/>
      </w:pPr>
      <w:rPr>
        <w:dstrike w:val="false"/>
        <w:strike w:val="false"/>
        <w:vertAlign w:val="baseline"/>
        <w:position w:val="0"/>
        <w:sz w:val="22"/>
        <w:sz w:val="22"/>
        <w:i w:val="false"/>
        <w:u w:val="none" w:color="000000"/>
        <w:b w:val="false"/>
        <w:shd w:fill="auto" w:val="clear"/>
        <w:szCs w:val="22"/>
        <w:color w:val="000000"/>
      </w:rPr>
    </w:lvl>
    <w:lvl w:ilvl="3">
      <w:start w:val="1"/>
      <w:numFmt w:val="decimal"/>
      <w:lvlText w:val="%4"/>
      <w:lvlJc w:val="left"/>
      <w:pPr>
        <w:tabs>
          <w:tab w:val="num" w:pos="0"/>
        </w:tabs>
        <w:ind w:left="21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4">
      <w:start w:val="1"/>
      <w:numFmt w:val="lowerLetter"/>
      <w:lvlText w:val="%5"/>
      <w:lvlJc w:val="left"/>
      <w:pPr>
        <w:tabs>
          <w:tab w:val="num" w:pos="0"/>
        </w:tabs>
        <w:ind w:left="287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5">
      <w:start w:val="1"/>
      <w:numFmt w:val="lowerRoman"/>
      <w:lvlText w:val="%6"/>
      <w:lvlJc w:val="left"/>
      <w:pPr>
        <w:tabs>
          <w:tab w:val="num" w:pos="0"/>
        </w:tabs>
        <w:ind w:left="359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6">
      <w:start w:val="1"/>
      <w:numFmt w:val="decimal"/>
      <w:lvlText w:val="%7"/>
      <w:lvlJc w:val="left"/>
      <w:pPr>
        <w:tabs>
          <w:tab w:val="num" w:pos="0"/>
        </w:tabs>
        <w:ind w:left="431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7">
      <w:start w:val="1"/>
      <w:numFmt w:val="lowerLetter"/>
      <w:lvlText w:val="%8"/>
      <w:lvlJc w:val="left"/>
      <w:pPr>
        <w:tabs>
          <w:tab w:val="num" w:pos="0"/>
        </w:tabs>
        <w:ind w:left="503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lvl w:ilvl="8">
      <w:start w:val="1"/>
      <w:numFmt w:val="lowerRoman"/>
      <w:lvlText w:val="%9"/>
      <w:lvlJc w:val="left"/>
      <w:pPr>
        <w:tabs>
          <w:tab w:val="num" w:pos="0"/>
        </w:tabs>
        <w:ind w:left="5758" w:hanging="0"/>
      </w:pPr>
      <w:rPr>
        <w:dstrike w:val="false"/>
        <w:strike w:val="false"/>
        <w:vertAlign w:val="baseline"/>
        <w:position w:val="0"/>
        <w:sz w:val="22"/>
        <w:sz w:val="22"/>
        <w:i w:val="false"/>
        <w:u w:val="none" w:color="000000"/>
        <w:b w:val="false"/>
        <w:shd w:fill="auto" w:val="clear"/>
        <w:szCs w:val="22"/>
        <w:rFonts w:ascii="Times New Roman" w:hAnsi="Times New Roman" w:eastAsia="Times New Roman" w:cs="Times New Roman"/>
        <w:color w:val="000000"/>
      </w:rPr>
    </w:lvl>
  </w:abstractNum>
  <w:abstractNum w:abstractNumId="15">
    <w:lvl w:ilvl="0">
      <w:start w:val="1"/>
      <w:numFmt w:val="decimal"/>
      <w:lvlText w:val="%1)"/>
      <w:lvlJc w:val="left"/>
      <w:pPr>
        <w:tabs>
          <w:tab w:val="num" w:pos="0"/>
        </w:tabs>
        <w:ind w:left="1078" w:hanging="360"/>
      </w:pPr>
      <w:rPr/>
    </w:lvl>
    <w:lvl w:ilvl="1">
      <w:start w:val="1"/>
      <w:numFmt w:val="lowerLetter"/>
      <w:lvlText w:val="%2."/>
      <w:lvlJc w:val="left"/>
      <w:pPr>
        <w:tabs>
          <w:tab w:val="num" w:pos="0"/>
        </w:tabs>
        <w:ind w:left="1798" w:hanging="360"/>
      </w:pPr>
      <w:rPr/>
    </w:lvl>
    <w:lvl w:ilvl="2">
      <w:start w:val="1"/>
      <w:numFmt w:val="lowerRoman"/>
      <w:lvlText w:val="%3."/>
      <w:lvlJc w:val="right"/>
      <w:pPr>
        <w:tabs>
          <w:tab w:val="num" w:pos="0"/>
        </w:tabs>
        <w:ind w:left="2518" w:hanging="180"/>
      </w:pPr>
      <w:rPr/>
    </w:lvl>
    <w:lvl w:ilvl="3">
      <w:start w:val="1"/>
      <w:numFmt w:val="decimal"/>
      <w:lvlText w:val="%4."/>
      <w:lvlJc w:val="left"/>
      <w:pPr>
        <w:tabs>
          <w:tab w:val="num" w:pos="0"/>
        </w:tabs>
        <w:ind w:left="3238" w:hanging="360"/>
      </w:pPr>
      <w:rPr/>
    </w:lvl>
    <w:lvl w:ilvl="4">
      <w:start w:val="1"/>
      <w:numFmt w:val="lowerLetter"/>
      <w:lvlText w:val="%5."/>
      <w:lvlJc w:val="left"/>
      <w:pPr>
        <w:tabs>
          <w:tab w:val="num" w:pos="0"/>
        </w:tabs>
        <w:ind w:left="3958" w:hanging="360"/>
      </w:pPr>
      <w:rPr/>
    </w:lvl>
    <w:lvl w:ilvl="5">
      <w:start w:val="1"/>
      <w:numFmt w:val="lowerRoman"/>
      <w:lvlText w:val="%6."/>
      <w:lvlJc w:val="right"/>
      <w:pPr>
        <w:tabs>
          <w:tab w:val="num" w:pos="0"/>
        </w:tabs>
        <w:ind w:left="4678" w:hanging="180"/>
      </w:pPr>
      <w:rPr/>
    </w:lvl>
    <w:lvl w:ilvl="6">
      <w:start w:val="1"/>
      <w:numFmt w:val="decimal"/>
      <w:lvlText w:val="%7."/>
      <w:lvlJc w:val="left"/>
      <w:pPr>
        <w:tabs>
          <w:tab w:val="num" w:pos="0"/>
        </w:tabs>
        <w:ind w:left="5398" w:hanging="360"/>
      </w:pPr>
      <w:rPr/>
    </w:lvl>
    <w:lvl w:ilvl="7">
      <w:start w:val="1"/>
      <w:numFmt w:val="lowerLetter"/>
      <w:lvlText w:val="%8."/>
      <w:lvlJc w:val="left"/>
      <w:pPr>
        <w:tabs>
          <w:tab w:val="num" w:pos="0"/>
        </w:tabs>
        <w:ind w:left="6118" w:hanging="360"/>
      </w:pPr>
      <w:rPr/>
    </w:lvl>
    <w:lvl w:ilvl="8">
      <w:start w:val="1"/>
      <w:numFmt w:val="lowerRoman"/>
      <w:lvlText w:val="%9."/>
      <w:lvlJc w:val="right"/>
      <w:pPr>
        <w:tabs>
          <w:tab w:val="num" w:pos="0"/>
        </w:tabs>
        <w:ind w:left="6838" w:hanging="180"/>
      </w:pPr>
      <w:rPr/>
    </w:lvl>
  </w:abstractNum>
  <w:abstractNum w:abstractNumId="1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1)"/>
      <w:lvlJc w:val="left"/>
      <w:pPr>
        <w:tabs>
          <w:tab w:val="num" w:pos="0"/>
        </w:tabs>
        <w:ind w:left="717" w:hanging="360"/>
      </w:pPr>
      <w:rPr/>
    </w:lvl>
    <w:lvl w:ilvl="1">
      <w:start w:val="1"/>
      <w:numFmt w:val="lowerLetter"/>
      <w:lvlText w:val="%2."/>
      <w:lvlJc w:val="left"/>
      <w:pPr>
        <w:tabs>
          <w:tab w:val="num" w:pos="0"/>
        </w:tabs>
        <w:ind w:left="1437" w:hanging="360"/>
      </w:pPr>
      <w:rPr/>
    </w:lvl>
    <w:lvl w:ilvl="2">
      <w:start w:val="1"/>
      <w:numFmt w:val="lowerRoman"/>
      <w:lvlText w:val="%3."/>
      <w:lvlJc w:val="right"/>
      <w:pPr>
        <w:tabs>
          <w:tab w:val="num" w:pos="0"/>
        </w:tabs>
        <w:ind w:left="2157" w:hanging="180"/>
      </w:pPr>
      <w:rPr/>
    </w:lvl>
    <w:lvl w:ilvl="3">
      <w:start w:val="1"/>
      <w:numFmt w:val="decimal"/>
      <w:lvlText w:val="%4."/>
      <w:lvlJc w:val="left"/>
      <w:pPr>
        <w:tabs>
          <w:tab w:val="num" w:pos="0"/>
        </w:tabs>
        <w:ind w:left="2877" w:hanging="360"/>
      </w:pPr>
      <w:rPr/>
    </w:lvl>
    <w:lvl w:ilvl="4">
      <w:start w:val="1"/>
      <w:numFmt w:val="lowerLetter"/>
      <w:lvlText w:val="%5."/>
      <w:lvlJc w:val="left"/>
      <w:pPr>
        <w:tabs>
          <w:tab w:val="num" w:pos="0"/>
        </w:tabs>
        <w:ind w:left="3597" w:hanging="360"/>
      </w:pPr>
      <w:rPr/>
    </w:lvl>
    <w:lvl w:ilvl="5">
      <w:start w:val="1"/>
      <w:numFmt w:val="lowerRoman"/>
      <w:lvlText w:val="%6."/>
      <w:lvlJc w:val="right"/>
      <w:pPr>
        <w:tabs>
          <w:tab w:val="num" w:pos="0"/>
        </w:tabs>
        <w:ind w:left="4317" w:hanging="180"/>
      </w:pPr>
      <w:rPr/>
    </w:lvl>
    <w:lvl w:ilvl="6">
      <w:start w:val="1"/>
      <w:numFmt w:val="decimal"/>
      <w:lvlText w:val="%7."/>
      <w:lvlJc w:val="left"/>
      <w:pPr>
        <w:tabs>
          <w:tab w:val="num" w:pos="0"/>
        </w:tabs>
        <w:ind w:left="5037" w:hanging="360"/>
      </w:pPr>
      <w:rPr/>
    </w:lvl>
    <w:lvl w:ilvl="7">
      <w:start w:val="1"/>
      <w:numFmt w:val="lowerLetter"/>
      <w:lvlText w:val="%8."/>
      <w:lvlJc w:val="left"/>
      <w:pPr>
        <w:tabs>
          <w:tab w:val="num" w:pos="0"/>
        </w:tabs>
        <w:ind w:left="5757" w:hanging="360"/>
      </w:pPr>
      <w:rPr/>
    </w:lvl>
    <w:lvl w:ilvl="8">
      <w:start w:val="1"/>
      <w:numFmt w:val="lowerRoman"/>
      <w:lvlText w:val="%9."/>
      <w:lvlJc w:val="right"/>
      <w:pPr>
        <w:tabs>
          <w:tab w:val="num" w:pos="0"/>
        </w:tabs>
        <w:ind w:left="6477" w:hanging="180"/>
      </w:pPr>
      <w:rPr/>
    </w:lvl>
  </w:abstractNum>
  <w:abstractNum w:abstractNumId="1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3261"/>
    <w:pPr>
      <w:widowControl/>
      <w:bidi w:val="0"/>
      <w:spacing w:lineRule="auto" w:line="247" w:before="0" w:after="5"/>
      <w:ind w:hanging="365" w:left="365" w:right="123"/>
      <w:jc w:val="both"/>
    </w:pPr>
    <w:rPr>
      <w:rFonts w:ascii="Times New Roman" w:hAnsi="Times New Roman" w:eastAsia="Times New Roman" w:cs="Times New Roman"/>
      <w:color w:val="000000"/>
      <w:kern w:val="2"/>
      <w:sz w:val="22"/>
      <w:szCs w:val="22"/>
      <w:lang w:eastAsia="pl-PL" w:val="pl-PL" w:bidi="ar-SA"/>
      <w14:ligatures w14:val="standardContextual"/>
    </w:rPr>
  </w:style>
  <w:style w:type="character" w:styleId="DefaultParagraphFont" w:default="1">
    <w:name w:val="Default Paragraph Font"/>
    <w:uiPriority w:val="1"/>
    <w:semiHidden/>
    <w:unhideWhenUsed/>
    <w:qFormat/>
    <w:rPr/>
  </w:style>
  <w:style w:type="character" w:styleId="CommentReference">
    <w:name w:val="annotation reference"/>
    <w:basedOn w:val="DefaultParagraphFont"/>
    <w:uiPriority w:val="99"/>
    <w:semiHidden/>
    <w:unhideWhenUsed/>
    <w:qFormat/>
    <w:rsid w:val="00d43261"/>
    <w:rPr>
      <w:sz w:val="16"/>
      <w:szCs w:val="16"/>
    </w:rPr>
  </w:style>
  <w:style w:type="character" w:styleId="TekstkomentarzaZnak" w:customStyle="1">
    <w:name w:val="Tekst komentarza Znak"/>
    <w:basedOn w:val="DefaultParagraphFont"/>
    <w:link w:val="CommentText"/>
    <w:uiPriority w:val="99"/>
    <w:semiHidden/>
    <w:qFormat/>
    <w:rsid w:val="00d43261"/>
    <w:rPr>
      <w:rFonts w:ascii="Times New Roman" w:hAnsi="Times New Roman" w:eastAsia="Times New Roman" w:cs="Times New Roman"/>
      <w:color w:val="000000"/>
      <w:kern w:val="2"/>
      <w:sz w:val="20"/>
      <w:szCs w:val="20"/>
      <w:lang w:eastAsia="pl-PL"/>
      <w14:ligatures w14:val="standardContextual"/>
    </w:rPr>
  </w:style>
  <w:style w:type="character" w:styleId="TematkomentarzaZnak" w:customStyle="1">
    <w:name w:val="Temat komentarza Znak"/>
    <w:basedOn w:val="TekstkomentarzaZnak"/>
    <w:link w:val="annotationsubject"/>
    <w:uiPriority w:val="99"/>
    <w:semiHidden/>
    <w:qFormat/>
    <w:rsid w:val="00d43261"/>
    <w:rPr>
      <w:rFonts w:ascii="Times New Roman" w:hAnsi="Times New Roman" w:eastAsia="Times New Roman" w:cs="Times New Roman"/>
      <w:b/>
      <w:bCs/>
      <w:color w:val="000000"/>
      <w:kern w:val="2"/>
      <w:sz w:val="20"/>
      <w:szCs w:val="20"/>
      <w:lang w:eastAsia="pl-PL"/>
      <w14:ligatures w14:val="standardContextual"/>
    </w:rPr>
  </w:style>
  <w:style w:type="character" w:styleId="TekstdymkaZnak" w:customStyle="1">
    <w:name w:val="Tekst dymka Znak"/>
    <w:basedOn w:val="DefaultParagraphFont"/>
    <w:link w:val="BalloonText"/>
    <w:uiPriority w:val="99"/>
    <w:semiHidden/>
    <w:qFormat/>
    <w:rsid w:val="00d43261"/>
    <w:rPr>
      <w:rFonts w:ascii="Segoe UI" w:hAnsi="Segoe UI" w:eastAsia="Times New Roman" w:cs="Segoe UI"/>
      <w:color w:val="000000"/>
      <w:kern w:val="2"/>
      <w:sz w:val="18"/>
      <w:szCs w:val="18"/>
      <w:lang w:eastAsia="pl-PL"/>
      <w14:ligatures w14:val="standardContextual"/>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uiPriority w:val="34"/>
    <w:qFormat/>
    <w:rsid w:val="00d43261"/>
    <w:pPr>
      <w:spacing w:before="0" w:after="5"/>
      <w:ind w:left="720"/>
      <w:contextualSpacing/>
    </w:pPr>
    <w:rPr/>
  </w:style>
  <w:style w:type="paragraph" w:styleId="CommentText">
    <w:name w:val="annotation text"/>
    <w:basedOn w:val="Normal"/>
    <w:link w:val="TekstkomentarzaZnak"/>
    <w:uiPriority w:val="99"/>
    <w:semiHidden/>
    <w:unhideWhenUsed/>
    <w:rsid w:val="00d43261"/>
    <w:pPr>
      <w:spacing w:lineRule="auto" w:line="240"/>
    </w:pPr>
    <w:rPr>
      <w:sz w:val="20"/>
      <w:szCs w:val="20"/>
    </w:rPr>
  </w:style>
  <w:style w:type="paragraph" w:styleId="annotationsubject">
    <w:name w:val="annotation subject"/>
    <w:basedOn w:val="CommentText"/>
    <w:next w:val="CommentText"/>
    <w:link w:val="TematkomentarzaZnak"/>
    <w:uiPriority w:val="99"/>
    <w:semiHidden/>
    <w:unhideWhenUsed/>
    <w:qFormat/>
    <w:rsid w:val="00d43261"/>
    <w:pPr/>
    <w:rPr>
      <w:b/>
      <w:bCs/>
    </w:rPr>
  </w:style>
  <w:style w:type="paragraph" w:styleId="BalloonText">
    <w:name w:val="Balloon Text"/>
    <w:basedOn w:val="Normal"/>
    <w:link w:val="TekstdymkaZnak"/>
    <w:uiPriority w:val="99"/>
    <w:semiHidden/>
    <w:unhideWhenUsed/>
    <w:qFormat/>
    <w:rsid w:val="00d43261"/>
    <w:pPr>
      <w:spacing w:lineRule="auto" w:line="240" w:before="0" w:after="0"/>
    </w:pPr>
    <w:rPr>
      <w:rFonts w:ascii="Segoe UI" w:hAnsi="Segoe UI" w:cs="Segoe UI"/>
      <w:sz w:val="18"/>
      <w:szCs w:val="18"/>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leGrid">
    <w:name w:val="TableGrid"/>
    <w:rsid w:val="00d43261"/>
    <w:pPr>
      <w:spacing w:after="0" w:line="240" w:lineRule="auto"/>
    </w:pPr>
    <w:rPr>
      <w:rFonts w:eastAsiaTheme="minorEastAsia"/>
      <w:lang w:eastAsia="pl-PL"/>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ACCD4-351A-479F-BA74-039AEC8A3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LibreOffice/25.2.3.2$Windows_X86_64 LibreOffice_project/bbb074479178df812d175f709636b368952c2ce3</Application>
  <AppVersion>15.0000</AppVersion>
  <Pages>10</Pages>
  <Words>2118</Words>
  <Characters>13574</Characters>
  <CharactersWithSpaces>15612</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2025-04-14T12:54:00Z</dcterms:created>
  <dc:creator>Karolina Drzewiecka</dc:creator>
  <dc:description/>
  <dc:language>pl-PL</dc:language>
  <cp:lastModifiedBy>Joanna Kaszubska</cp:lastModifiedBy>
  <dcterms:modified xsi:type="dcterms:W3CDTF">2025-04-14T12:54:00Z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