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646EC" w14:textId="0A83F3B5" w:rsidR="00717DA5" w:rsidRPr="00D4340B" w:rsidRDefault="00220417">
      <w:r w:rsidRPr="00D4340B">
        <w:t>W odpowiedzi na wezwanie Urzędu Gminy Gorzkowice z dnia 20 października 2022 r. znak OŚ.6220.7.2022 w związku z wezwaniem PPIS z dnia 10 października 2022 r. znak ON-ZNS.90281.88.2022 wyjaśniam:</w:t>
      </w:r>
    </w:p>
    <w:p w14:paraId="03291AC2" w14:textId="0D53E675" w:rsidR="00220417" w:rsidRPr="00D4340B" w:rsidRDefault="00220417"/>
    <w:p w14:paraId="66BCBCCA" w14:textId="47CE544E" w:rsidR="008172E7" w:rsidRPr="00D4340B" w:rsidRDefault="008172E7">
      <w:pPr>
        <w:rPr>
          <w:b/>
          <w:bCs/>
        </w:rPr>
      </w:pPr>
      <w:r w:rsidRPr="00D4340B">
        <w:rPr>
          <w:b/>
          <w:bCs/>
        </w:rPr>
        <w:t>Spis załączników</w:t>
      </w:r>
    </w:p>
    <w:p w14:paraId="5185076E" w14:textId="60BC4C5E" w:rsidR="008172E7" w:rsidRPr="00D4340B" w:rsidRDefault="008172E7">
      <w:r w:rsidRPr="00D4340B">
        <w:t>Załącznik nr 1 – Koncepcja zagospodarowania terenu</w:t>
      </w:r>
    </w:p>
    <w:p w14:paraId="32CAA6D0" w14:textId="1B81F6AC" w:rsidR="00D4340B" w:rsidRPr="00D4340B" w:rsidRDefault="00D4340B">
      <w:r w:rsidRPr="00D4340B">
        <w:t>Załącznik nr 2 – Rzut parteru budynku socjalnego</w:t>
      </w:r>
    </w:p>
    <w:p w14:paraId="2A09A531" w14:textId="77777777" w:rsidR="008172E7" w:rsidRPr="00D4340B" w:rsidRDefault="008172E7"/>
    <w:p w14:paraId="6669996F" w14:textId="5D01F799" w:rsidR="00220417" w:rsidRPr="00D4340B" w:rsidRDefault="00220417">
      <w:pPr>
        <w:rPr>
          <w:b/>
          <w:bCs/>
          <w:u w:val="single"/>
        </w:rPr>
      </w:pPr>
      <w:r w:rsidRPr="00D4340B">
        <w:rPr>
          <w:b/>
          <w:bCs/>
          <w:u w:val="single"/>
        </w:rPr>
        <w:t>Ad. 1</w:t>
      </w:r>
    </w:p>
    <w:p w14:paraId="2F8481E6" w14:textId="12945679" w:rsidR="00220417" w:rsidRPr="00D4340B" w:rsidRDefault="008172E7">
      <w:r w:rsidRPr="00D4340B">
        <w:t>Koncepcja zagospodarowania terenu zawierająca wszystkie elementy, o których mowa w wezwaniu stanowi załącznik nr 1 do niniejszego uzupełnienia.</w:t>
      </w:r>
    </w:p>
    <w:p w14:paraId="5FC61B26" w14:textId="4E0C6DAD" w:rsidR="008172E7" w:rsidRPr="00D4340B" w:rsidRDefault="008172E7"/>
    <w:p w14:paraId="4DD85CC4" w14:textId="48052774" w:rsidR="008172E7" w:rsidRPr="00D4340B" w:rsidRDefault="008172E7">
      <w:pPr>
        <w:rPr>
          <w:b/>
          <w:bCs/>
          <w:u w:val="single"/>
        </w:rPr>
      </w:pPr>
      <w:r w:rsidRPr="00D4340B">
        <w:rPr>
          <w:b/>
          <w:bCs/>
          <w:u w:val="single"/>
        </w:rPr>
        <w:t>Ad. 2</w:t>
      </w:r>
    </w:p>
    <w:p w14:paraId="08C763C3" w14:textId="16EC615E" w:rsidR="008172E7" w:rsidRPr="00D4340B" w:rsidRDefault="008172E7">
      <w:r w:rsidRPr="00D4340B">
        <w:t xml:space="preserve">W budynku socjalnym przewidziano wentylację grawitacyjną. </w:t>
      </w:r>
      <w:r w:rsidR="00D4340B" w:rsidRPr="00D4340B">
        <w:t>Rzut parteru budynku socjalnego</w:t>
      </w:r>
      <w:r w:rsidR="00D4340B" w:rsidRPr="00D4340B">
        <w:t xml:space="preserve"> z wykazem poszczególnych pomieszczań stanowi załącznik nr 2 do niniejszego uzupełnienia. </w:t>
      </w:r>
    </w:p>
    <w:p w14:paraId="6C77D566" w14:textId="4C429667" w:rsidR="008172E7" w:rsidRPr="00D4340B" w:rsidRDefault="008172E7"/>
    <w:p w14:paraId="3190BA12" w14:textId="17B079ED" w:rsidR="008172E7" w:rsidRPr="00D4340B" w:rsidRDefault="008172E7">
      <w:pPr>
        <w:rPr>
          <w:b/>
          <w:bCs/>
          <w:u w:val="single"/>
        </w:rPr>
      </w:pPr>
      <w:r w:rsidRPr="00D4340B">
        <w:rPr>
          <w:b/>
          <w:bCs/>
          <w:u w:val="single"/>
        </w:rPr>
        <w:t>Ad. 3</w:t>
      </w:r>
    </w:p>
    <w:p w14:paraId="1ECD8253" w14:textId="4D8E248E" w:rsidR="008172E7" w:rsidRPr="00D4340B" w:rsidRDefault="008172E7">
      <w:r w:rsidRPr="00D4340B">
        <w:t>W ciągu roku kalendarzowego przewidziano 1 cykl chowu kur rodzicielskich lub 6 cykli chowu brojlerów kaczych. Nie przewiduje się prowadzenia w tym samym roku kalendarzowym chowu kur rodzicielskich jednocześnie z chowem brojlerów kaczych.</w:t>
      </w:r>
    </w:p>
    <w:p w14:paraId="611D453C" w14:textId="3AF5ECFB" w:rsidR="008172E7" w:rsidRPr="00D4340B" w:rsidRDefault="008172E7"/>
    <w:p w14:paraId="07913F64" w14:textId="00F3BD65" w:rsidR="008172E7" w:rsidRPr="00D4340B" w:rsidRDefault="008172E7">
      <w:pPr>
        <w:rPr>
          <w:b/>
          <w:bCs/>
          <w:u w:val="single"/>
        </w:rPr>
      </w:pPr>
      <w:r w:rsidRPr="00D4340B">
        <w:rPr>
          <w:b/>
          <w:bCs/>
          <w:u w:val="single"/>
        </w:rPr>
        <w:t>Ad. 4</w:t>
      </w:r>
    </w:p>
    <w:p w14:paraId="21B58B15" w14:textId="1B6E3EC9" w:rsidR="008172E7" w:rsidRPr="00D4340B" w:rsidRDefault="008172E7">
      <w:r w:rsidRPr="00D4340B">
        <w:t>Czas pracy kotła przyjęto w oparciu o prognozowany rzeczywisty czas pracy w ciągu roku. Ponadto przyjęto założenie, iż kocioł pracuje zawsze z maksymalną wydajnością. Doboru mocy kotła pracującego na potrzeby c.o. i c.w.u. dokonuje się w oparciu o założenie, iż czas pracy palnika wynosi z reguły 1700÷2200 h/rok (w raporcie przyjęto zwiększony czas pracy wynoszący 2500 h/rok).</w:t>
      </w:r>
    </w:p>
    <w:p w14:paraId="6F6B6F6C" w14:textId="079E6A3D" w:rsidR="008172E7" w:rsidRPr="00D4340B" w:rsidRDefault="008172E7"/>
    <w:p w14:paraId="635E5E21" w14:textId="576A426E" w:rsidR="008172E7" w:rsidRPr="00D4340B" w:rsidRDefault="008172E7">
      <w:pPr>
        <w:rPr>
          <w:b/>
          <w:bCs/>
          <w:u w:val="single"/>
        </w:rPr>
      </w:pPr>
      <w:r w:rsidRPr="00D4340B">
        <w:rPr>
          <w:b/>
          <w:bCs/>
          <w:u w:val="single"/>
        </w:rPr>
        <w:t>Ad. 5</w:t>
      </w:r>
    </w:p>
    <w:p w14:paraId="6F78CB5B" w14:textId="576A0FC3" w:rsidR="00F60EA2" w:rsidRPr="00D4340B" w:rsidRDefault="00F60EA2" w:rsidP="00F60EA2">
      <w:r w:rsidRPr="00D4340B">
        <w:t xml:space="preserve">Przenośniki nie zostały ujęte w Raporcie OOŚ, ponieważ nie są to istotne źródła hałasu związane z eksploatacją planowanej inwestycji i nie wpłyną na warunki akustyczne na granicy </w:t>
      </w:r>
      <w:r w:rsidRPr="00D4340B">
        <w:lastRenderedPageBreak/>
        <w:t xml:space="preserve">terenów chronionych, znajdujących się w znacznej odległości od planowanej inwestycji. Wszystkie istotne źródła hałasu zostały uwzględnione w analizie akustycznej. </w:t>
      </w:r>
    </w:p>
    <w:p w14:paraId="1AEB9890" w14:textId="77777777" w:rsidR="00F60EA2" w:rsidRPr="00D4340B" w:rsidRDefault="00F60EA2" w:rsidP="00F60EA2"/>
    <w:p w14:paraId="081E61AA" w14:textId="5B48954B" w:rsidR="00F60EA2" w:rsidRPr="00D4340B" w:rsidRDefault="00F60EA2" w:rsidP="00F60EA2">
      <w:r w:rsidRPr="00D4340B">
        <w:t>Ilość samochodów osobowych przyjęta do analizy akustycznej jest wynikiem przyjętych założeń. Przyjęto 7 pojazdów/8h , ponieważ pracownicy zatrudnieni na fermie pracować będą w systemie zmianowym i w związku z tym w ciągu jednego dnia na fermie nie będą pojawiać się wszystkie zatrudnione osoby.</w:t>
      </w:r>
    </w:p>
    <w:p w14:paraId="0AA06224" w14:textId="45E1C390" w:rsidR="008172E7" w:rsidRPr="00D4340B" w:rsidRDefault="008172E7"/>
    <w:p w14:paraId="011845E8" w14:textId="241E4047" w:rsidR="008172E7" w:rsidRPr="00D4340B" w:rsidRDefault="008172E7">
      <w:pPr>
        <w:rPr>
          <w:b/>
          <w:bCs/>
          <w:u w:val="single"/>
        </w:rPr>
      </w:pPr>
      <w:r w:rsidRPr="00D4340B">
        <w:rPr>
          <w:b/>
          <w:bCs/>
          <w:u w:val="single"/>
        </w:rPr>
        <w:t>Ad. 6</w:t>
      </w:r>
    </w:p>
    <w:p w14:paraId="2E705970" w14:textId="21C799E6" w:rsidR="00794A63" w:rsidRPr="00D4340B" w:rsidRDefault="00794A63">
      <w:r w:rsidRPr="00D4340B">
        <w:t xml:space="preserve">Roczna ilość przejazdów samochodów osobowych na fermie została oszacowana w oparciu o rzeczywisty ruch tych pojazdów na innych fermach należących do wnioskodawcy. Emisje poszczególnych substancji wynikające z ruchu jednego pojazdu osobowego po terenie fermy są </w:t>
      </w:r>
      <w:r w:rsidRPr="00D4340B">
        <w:rPr>
          <w:i/>
          <w:iCs/>
        </w:rPr>
        <w:t>de facto</w:t>
      </w:r>
      <w:r w:rsidRPr="00D4340B">
        <w:t xml:space="preserve"> emisjami śladowymi, pomijalnymi</w:t>
      </w:r>
      <w:r w:rsidR="00906AA3" w:rsidRPr="00D4340B">
        <w:t xml:space="preserve"> i niemającymi wpływu na stan jakości powietrza</w:t>
      </w:r>
      <w:r w:rsidRPr="00D4340B">
        <w:t xml:space="preserve"> i wynoszą</w:t>
      </w:r>
      <w:r w:rsidR="00906AA3" w:rsidRPr="00D4340B">
        <w:t xml:space="preserve"> one:</w:t>
      </w:r>
      <w:r w:rsidRPr="00D4340B">
        <w:t xml:space="preserve"> CO = </w:t>
      </w:r>
      <w:r w:rsidR="00906AA3" w:rsidRPr="00D4340B">
        <w:t>0,05</w:t>
      </w:r>
      <w:r w:rsidRPr="00D4340B">
        <w:t xml:space="preserve"> g</w:t>
      </w:r>
      <w:r w:rsidR="00906AA3" w:rsidRPr="00D4340B">
        <w:t>/pojazd</w:t>
      </w:r>
      <w:r w:rsidRPr="00D4340B">
        <w:t>/rok, NO</w:t>
      </w:r>
      <w:r w:rsidRPr="00D4340B">
        <w:rPr>
          <w:vertAlign w:val="subscript"/>
        </w:rPr>
        <w:t>2</w:t>
      </w:r>
      <w:r w:rsidRPr="00D4340B">
        <w:t xml:space="preserve"> = </w:t>
      </w:r>
      <w:r w:rsidR="00906AA3" w:rsidRPr="00D4340B">
        <w:t>0,0036</w:t>
      </w:r>
      <w:r w:rsidRPr="00D4340B">
        <w:t xml:space="preserve"> g/</w:t>
      </w:r>
      <w:r w:rsidR="00906AA3" w:rsidRPr="00D4340B">
        <w:t>pojazd/</w:t>
      </w:r>
      <w:r w:rsidRPr="00D4340B">
        <w:t>rok, benzen = 0,</w:t>
      </w:r>
      <w:r w:rsidR="00906AA3" w:rsidRPr="00D4340B">
        <w:t>000035</w:t>
      </w:r>
      <w:r w:rsidRPr="00D4340B">
        <w:t xml:space="preserve"> g/</w:t>
      </w:r>
      <w:r w:rsidR="00906AA3" w:rsidRPr="00D4340B">
        <w:t>pojazd/</w:t>
      </w:r>
      <w:r w:rsidRPr="00D4340B">
        <w:t>rok, TSP=PM10=PM2,5 = 0,</w:t>
      </w:r>
      <w:r w:rsidR="00906AA3" w:rsidRPr="00D4340B">
        <w:t>0033</w:t>
      </w:r>
      <w:r w:rsidRPr="00D4340B">
        <w:t xml:space="preserve"> g/</w:t>
      </w:r>
      <w:r w:rsidR="00906AA3" w:rsidRPr="00D4340B">
        <w:t>pojazd/</w:t>
      </w:r>
      <w:r w:rsidRPr="00D4340B">
        <w:t>rok</w:t>
      </w:r>
      <w:r w:rsidR="00906AA3" w:rsidRPr="00D4340B">
        <w:t>, węglowodory alifatyczne = 0,0033 g/pojazd/rok, węglowodory aromatyczne = 0,00137 g/pojazd/rok.</w:t>
      </w:r>
    </w:p>
    <w:p w14:paraId="466EEFA3" w14:textId="77777777" w:rsidR="00794A63" w:rsidRPr="00D4340B" w:rsidRDefault="00794A63"/>
    <w:p w14:paraId="3794A3EF" w14:textId="0167C3EE" w:rsidR="008172E7" w:rsidRPr="00D4340B" w:rsidRDefault="00794A63">
      <w:r w:rsidRPr="00D4340B">
        <w:t>Pracownicy zatrudnieni na fermie pracować będą w systemie zmianowym. Z powyższego wynika, iż w ciągu jednego dnia na fermie nie będą pojawiać się wszystkie zatrudnione osoby. Ponadto część pojazdów posiadać może napęd elektryczny i z tego względu nie uwzględnia się ich w obliczeniach emisji do powietrza. Z deklaracji inwestora wynika, iż zamierza on zatrudniać na fermie mieszkańców okolicznych miejscowości, stąd z uwagi na niewielkie odległości, które należy pokonać część osób wybrać może inny rodzaj transportu (np.: rowerowy).</w:t>
      </w:r>
    </w:p>
    <w:p w14:paraId="04D43DDB" w14:textId="5D55BD78" w:rsidR="00906AA3" w:rsidRPr="00D4340B" w:rsidRDefault="00906AA3"/>
    <w:p w14:paraId="3D5291CC" w14:textId="4034CD19" w:rsidR="00906AA3" w:rsidRPr="00D4340B" w:rsidRDefault="00CD6670">
      <w:pPr>
        <w:rPr>
          <w:b/>
          <w:bCs/>
          <w:u w:val="single"/>
        </w:rPr>
      </w:pPr>
      <w:r w:rsidRPr="00D4340B">
        <w:rPr>
          <w:b/>
          <w:bCs/>
          <w:u w:val="single"/>
        </w:rPr>
        <w:t>Ad. 7</w:t>
      </w:r>
    </w:p>
    <w:p w14:paraId="0F1DD0A2" w14:textId="77777777" w:rsidR="00826A42" w:rsidRPr="00D4340B" w:rsidRDefault="00826A42" w:rsidP="00826A42">
      <w:r w:rsidRPr="00D4340B">
        <w:t>Koncepcja zagospodarowania terenu zawierająca wszystkie elementy, o których mowa w wezwaniu stanowi załącznik nr 1 do niniejszego uzupełnienia.</w:t>
      </w:r>
    </w:p>
    <w:p w14:paraId="44AD1392" w14:textId="05D990ED" w:rsidR="00CD6670" w:rsidRPr="00D4340B" w:rsidRDefault="00CD6670"/>
    <w:p w14:paraId="06997ED0" w14:textId="50224D6B" w:rsidR="00826A42" w:rsidRPr="00D4340B" w:rsidRDefault="00826A42">
      <w:pPr>
        <w:rPr>
          <w:b/>
          <w:bCs/>
          <w:u w:val="single"/>
        </w:rPr>
      </w:pPr>
      <w:r w:rsidRPr="00D4340B">
        <w:rPr>
          <w:b/>
          <w:bCs/>
          <w:u w:val="single"/>
        </w:rPr>
        <w:t>Ad. 8</w:t>
      </w:r>
    </w:p>
    <w:p w14:paraId="7243E0E5" w14:textId="0979FA96" w:rsidR="00826A42" w:rsidRPr="00D4340B" w:rsidRDefault="00826A42" w:rsidP="001B7CC4">
      <w:r w:rsidRPr="00D4340B">
        <w:t xml:space="preserve">Koncepcja zagospodarowania terenu zawierająca wszystkie elementy, o których mowa w wezwaniu stanowi załącznik nr 1 do niniejszego uzupełnienia. Zwierzęta padłe magazynowane </w:t>
      </w:r>
      <w:r w:rsidRPr="00D4340B">
        <w:lastRenderedPageBreak/>
        <w:t xml:space="preserve">będą w chłodzonym, szczelnym </w:t>
      </w:r>
      <w:proofErr w:type="spellStart"/>
      <w:r w:rsidRPr="00D4340B">
        <w:t>konfiskatorze</w:t>
      </w:r>
      <w:proofErr w:type="spellEnd"/>
      <w:r w:rsidRPr="00D4340B">
        <w:t xml:space="preserve"> i odbierane przez specjalistyczną firmę w oparciu o stosowną umowę, co ogranicza oddziaływanie </w:t>
      </w:r>
      <w:proofErr w:type="spellStart"/>
      <w:r w:rsidRPr="00D4340B">
        <w:t>odorowe</w:t>
      </w:r>
      <w:proofErr w:type="spellEnd"/>
      <w:r w:rsidRPr="00D4340B">
        <w:t xml:space="preserve"> oraz zapewnia bezpieczeństwo sanitarne. </w:t>
      </w:r>
      <w:r w:rsidR="001B7CC4" w:rsidRPr="00D4340B">
        <w:t>Odbiór sztuk padłych będzie realizowany w zależności od zaistniałych potrzeb – w razie konieczności istnieje możliwość odbioru codziennego. Kwestie te będą uregulowane zapisami stosownej umowy. Należy również nadmienić, iż ferma zostanie objęta nadzorem lekarza weterynarii.</w:t>
      </w:r>
    </w:p>
    <w:p w14:paraId="4F00F1AA" w14:textId="31179EBD" w:rsidR="00826A42" w:rsidRPr="00D4340B" w:rsidRDefault="00826A42"/>
    <w:p w14:paraId="723181B6" w14:textId="5CE10151" w:rsidR="00826A42" w:rsidRPr="00D4340B" w:rsidRDefault="00826A42">
      <w:pPr>
        <w:rPr>
          <w:b/>
          <w:bCs/>
          <w:u w:val="single"/>
        </w:rPr>
      </w:pPr>
      <w:r w:rsidRPr="00D4340B">
        <w:rPr>
          <w:b/>
          <w:bCs/>
          <w:u w:val="single"/>
        </w:rPr>
        <w:t>Ad. 9</w:t>
      </w:r>
    </w:p>
    <w:p w14:paraId="72844FD9" w14:textId="77777777" w:rsidR="00826A42" w:rsidRDefault="00826A42" w:rsidP="00826A42">
      <w:r w:rsidRPr="00D4340B">
        <w:t>Koncepcja zagospodarowania terenu zawierająca wszystkie elementy, o których mowa w wezwaniu stanowi załącznik nr 1 do niniejszego uzupełnienia.</w:t>
      </w:r>
    </w:p>
    <w:p w14:paraId="3EFC5CE3" w14:textId="77777777" w:rsidR="00826A42" w:rsidRDefault="00826A42"/>
    <w:sectPr w:rsidR="00826A4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F5CC3" w14:textId="77777777" w:rsidR="00FE7F60" w:rsidRDefault="00FE7F60" w:rsidP="00220417">
      <w:pPr>
        <w:spacing w:line="240" w:lineRule="auto"/>
      </w:pPr>
      <w:r>
        <w:separator/>
      </w:r>
    </w:p>
  </w:endnote>
  <w:endnote w:type="continuationSeparator" w:id="0">
    <w:p w14:paraId="6302E0FB" w14:textId="77777777" w:rsidR="00FE7F60" w:rsidRDefault="00FE7F60" w:rsidP="002204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8ADB6" w14:textId="6B3707E5" w:rsidR="00220417" w:rsidRPr="00220417" w:rsidRDefault="00220417" w:rsidP="00220417">
    <w:pPr>
      <w:pStyle w:val="Stopka"/>
      <w:pBdr>
        <w:top w:val="single" w:sz="4" w:space="1" w:color="auto"/>
      </w:pBdr>
      <w:rPr>
        <w:sz w:val="22"/>
        <w:szCs w:val="22"/>
      </w:rPr>
    </w:pPr>
    <w:r w:rsidRPr="00220417">
      <w:rPr>
        <w:sz w:val="22"/>
        <w:szCs w:val="22"/>
      </w:rPr>
      <w:t>PENTEKO s.c.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0289B" w14:textId="77777777" w:rsidR="00FE7F60" w:rsidRDefault="00FE7F60" w:rsidP="00220417">
      <w:pPr>
        <w:spacing w:line="240" w:lineRule="auto"/>
      </w:pPr>
      <w:r>
        <w:separator/>
      </w:r>
    </w:p>
  </w:footnote>
  <w:footnote w:type="continuationSeparator" w:id="0">
    <w:p w14:paraId="27B64111" w14:textId="77777777" w:rsidR="00FE7F60" w:rsidRDefault="00FE7F60" w:rsidP="002204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7389031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20F3A00C" w14:textId="111F63C9" w:rsidR="00220417" w:rsidRPr="00220417" w:rsidRDefault="00220417" w:rsidP="00220417">
        <w:pPr>
          <w:pStyle w:val="Nagwek"/>
          <w:pBdr>
            <w:bottom w:val="single" w:sz="4" w:space="1" w:color="auto"/>
          </w:pBdr>
          <w:jc w:val="right"/>
          <w:rPr>
            <w:sz w:val="22"/>
            <w:szCs w:val="22"/>
          </w:rPr>
        </w:pPr>
        <w:r w:rsidRPr="00220417">
          <w:rPr>
            <w:sz w:val="22"/>
            <w:szCs w:val="22"/>
          </w:rPr>
          <w:t>UZUPEŁNIENIE</w:t>
        </w:r>
        <w:r w:rsidRPr="00220417">
          <w:rPr>
            <w:sz w:val="22"/>
            <w:szCs w:val="22"/>
          </w:rPr>
          <w:tab/>
        </w:r>
        <w:r w:rsidRPr="00220417">
          <w:rPr>
            <w:sz w:val="22"/>
            <w:szCs w:val="22"/>
          </w:rPr>
          <w:tab/>
        </w:r>
        <w:r w:rsidRPr="00220417">
          <w:rPr>
            <w:sz w:val="22"/>
            <w:szCs w:val="22"/>
          </w:rPr>
          <w:fldChar w:fldCharType="begin"/>
        </w:r>
        <w:r w:rsidRPr="00220417">
          <w:rPr>
            <w:sz w:val="22"/>
            <w:szCs w:val="22"/>
          </w:rPr>
          <w:instrText>PAGE   \* MERGEFORMAT</w:instrText>
        </w:r>
        <w:r w:rsidRPr="00220417">
          <w:rPr>
            <w:sz w:val="22"/>
            <w:szCs w:val="22"/>
          </w:rPr>
          <w:fldChar w:fldCharType="separate"/>
        </w:r>
        <w:r w:rsidRPr="00220417">
          <w:rPr>
            <w:sz w:val="22"/>
            <w:szCs w:val="22"/>
          </w:rPr>
          <w:t>2</w:t>
        </w:r>
        <w:r w:rsidRPr="00220417">
          <w:rPr>
            <w:sz w:val="22"/>
            <w:szCs w:val="22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B21E3"/>
    <w:multiLevelType w:val="multilevel"/>
    <w:tmpl w:val="7A6E4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2A56657"/>
    <w:multiLevelType w:val="hybridMultilevel"/>
    <w:tmpl w:val="3A428770"/>
    <w:lvl w:ilvl="0" w:tplc="75B28BBE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6046893">
    <w:abstractNumId w:val="1"/>
  </w:num>
  <w:num w:numId="2" w16cid:durableId="788203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F33"/>
    <w:rsid w:val="000878EE"/>
    <w:rsid w:val="00102AD8"/>
    <w:rsid w:val="00126373"/>
    <w:rsid w:val="001B7CC4"/>
    <w:rsid w:val="001F16BB"/>
    <w:rsid w:val="00220417"/>
    <w:rsid w:val="002319A0"/>
    <w:rsid w:val="002B5F33"/>
    <w:rsid w:val="002C765C"/>
    <w:rsid w:val="002E30FC"/>
    <w:rsid w:val="003344BA"/>
    <w:rsid w:val="003C7109"/>
    <w:rsid w:val="003F4C37"/>
    <w:rsid w:val="00426F9D"/>
    <w:rsid w:val="0049099D"/>
    <w:rsid w:val="004E09DC"/>
    <w:rsid w:val="00511633"/>
    <w:rsid w:val="00537716"/>
    <w:rsid w:val="00557685"/>
    <w:rsid w:val="005632D9"/>
    <w:rsid w:val="005D1868"/>
    <w:rsid w:val="005E2C15"/>
    <w:rsid w:val="00663157"/>
    <w:rsid w:val="00686226"/>
    <w:rsid w:val="006907E6"/>
    <w:rsid w:val="006B4F63"/>
    <w:rsid w:val="006C0A77"/>
    <w:rsid w:val="006F2595"/>
    <w:rsid w:val="0070522C"/>
    <w:rsid w:val="00794A63"/>
    <w:rsid w:val="008172E7"/>
    <w:rsid w:val="00826A42"/>
    <w:rsid w:val="008A170A"/>
    <w:rsid w:val="008C24DD"/>
    <w:rsid w:val="00906AA3"/>
    <w:rsid w:val="009F4FC5"/>
    <w:rsid w:val="00A34828"/>
    <w:rsid w:val="00A61301"/>
    <w:rsid w:val="00AD617F"/>
    <w:rsid w:val="00AF0AE4"/>
    <w:rsid w:val="00AF3F05"/>
    <w:rsid w:val="00B23D05"/>
    <w:rsid w:val="00B41031"/>
    <w:rsid w:val="00BF3A8E"/>
    <w:rsid w:val="00C77549"/>
    <w:rsid w:val="00CA3D61"/>
    <w:rsid w:val="00CB7659"/>
    <w:rsid w:val="00CD6670"/>
    <w:rsid w:val="00CE2CA3"/>
    <w:rsid w:val="00D4340B"/>
    <w:rsid w:val="00D56EC1"/>
    <w:rsid w:val="00DB2FC3"/>
    <w:rsid w:val="00DE0ACF"/>
    <w:rsid w:val="00E0042E"/>
    <w:rsid w:val="00E20C3A"/>
    <w:rsid w:val="00E23C60"/>
    <w:rsid w:val="00E35536"/>
    <w:rsid w:val="00E574BA"/>
    <w:rsid w:val="00E77110"/>
    <w:rsid w:val="00E85ECD"/>
    <w:rsid w:val="00F22254"/>
    <w:rsid w:val="00F60EA2"/>
    <w:rsid w:val="00F777BF"/>
    <w:rsid w:val="00F91E09"/>
    <w:rsid w:val="00FE7F60"/>
    <w:rsid w:val="00FF2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B7BB3"/>
  <w15:chartTrackingRefBased/>
  <w15:docId w15:val="{3FEC4AC0-A811-4B97-932F-F5F812E08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Arial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07E6"/>
    <w:pPr>
      <w:spacing w:after="0" w:line="360" w:lineRule="auto"/>
      <w:jc w:val="both"/>
    </w:pPr>
    <w:rPr>
      <w:rFonts w:ascii="Calibri" w:hAnsi="Calibri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4C37"/>
    <w:pPr>
      <w:keepNext/>
      <w:keepLines/>
      <w:spacing w:before="240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4C37"/>
    <w:pPr>
      <w:keepNext/>
      <w:keepLines/>
      <w:spacing w:before="40"/>
      <w:outlineLvl w:val="1"/>
    </w:pPr>
    <w:rPr>
      <w:rFonts w:eastAsiaTheme="majorEastAsia" w:cstheme="majorBidi"/>
      <w:b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F4C37"/>
    <w:pPr>
      <w:keepNext/>
      <w:keepLines/>
      <w:spacing w:before="40"/>
      <w:outlineLvl w:val="2"/>
    </w:pPr>
    <w:rPr>
      <w:rFonts w:eastAsiaTheme="majorEastAsia" w:cstheme="majorBidi"/>
      <w:b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4C37"/>
    <w:pPr>
      <w:keepNext/>
      <w:keepLines/>
      <w:spacing w:before="40"/>
      <w:outlineLvl w:val="3"/>
    </w:pPr>
    <w:rPr>
      <w:rFonts w:eastAsiaTheme="majorEastAsia" w:cstheme="majorBidi"/>
      <w:b/>
      <w:i/>
      <w:i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2319A0"/>
    <w:pPr>
      <w:keepNext/>
      <w:keepLines/>
      <w:spacing w:before="40"/>
      <w:outlineLvl w:val="4"/>
    </w:pPr>
    <w:rPr>
      <w:rFonts w:eastAsiaTheme="majorEastAsia" w:cstheme="majorBidi"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autoRedefine/>
    <w:uiPriority w:val="34"/>
    <w:qFormat/>
    <w:rsid w:val="00E574BA"/>
    <w:pPr>
      <w:contextualSpacing/>
    </w:pPr>
    <w:rPr>
      <w:rFonts w:eastAsia="Calibri"/>
    </w:rPr>
  </w:style>
  <w:style w:type="paragraph" w:customStyle="1" w:styleId="Styl5">
    <w:name w:val="Styl5"/>
    <w:basedOn w:val="Normalny"/>
    <w:link w:val="Styl5Znak"/>
    <w:autoRedefine/>
    <w:qFormat/>
    <w:rsid w:val="0070522C"/>
  </w:style>
  <w:style w:type="character" w:customStyle="1" w:styleId="Styl5Znak">
    <w:name w:val="Styl5 Znak"/>
    <w:basedOn w:val="Domylnaczcionkaakapitu"/>
    <w:link w:val="Styl5"/>
    <w:rsid w:val="0070522C"/>
    <w:rPr>
      <w:szCs w:val="24"/>
    </w:rPr>
  </w:style>
  <w:style w:type="paragraph" w:customStyle="1" w:styleId="Normalnyaga">
    <w:name w:val="Normalny aga"/>
    <w:basedOn w:val="Normalny"/>
    <w:link w:val="NormalnyagaZnak"/>
    <w:qFormat/>
    <w:rsid w:val="00E23C60"/>
    <w:pPr>
      <w:widowControl w:val="0"/>
    </w:pPr>
    <w:rPr>
      <w:rFonts w:eastAsia="Times New Roman" w:cs="Times New Roman"/>
      <w:szCs w:val="20"/>
    </w:rPr>
  </w:style>
  <w:style w:type="character" w:customStyle="1" w:styleId="NormalnyagaZnak">
    <w:name w:val="Normalny aga Znak"/>
    <w:link w:val="Normalnyaga"/>
    <w:rsid w:val="00E23C60"/>
    <w:rPr>
      <w:rFonts w:ascii="Calibri" w:eastAsia="Times New Roman" w:hAnsi="Calibri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F4C37"/>
    <w:rPr>
      <w:rFonts w:ascii="Calibri" w:eastAsiaTheme="majorEastAsia" w:hAnsi="Calibri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4C37"/>
    <w:rPr>
      <w:rFonts w:ascii="Calibri" w:eastAsiaTheme="majorEastAsia" w:hAnsi="Calibri" w:cstheme="majorBidi"/>
      <w:b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F4C37"/>
    <w:rPr>
      <w:rFonts w:ascii="Calibri" w:eastAsiaTheme="majorEastAsia" w:hAnsi="Calibri" w:cstheme="majorBidi"/>
      <w:b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4C37"/>
    <w:rPr>
      <w:rFonts w:ascii="Calibri" w:eastAsiaTheme="majorEastAsia" w:hAnsi="Calibri" w:cstheme="majorBidi"/>
      <w:b/>
      <w:i/>
      <w:iCs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2319A0"/>
    <w:rPr>
      <w:rFonts w:ascii="Calibri" w:eastAsiaTheme="majorEastAsia" w:hAnsi="Calibri" w:cstheme="majorBidi"/>
      <w:i/>
      <w:sz w:val="24"/>
    </w:rPr>
  </w:style>
  <w:style w:type="paragraph" w:styleId="Nagwek">
    <w:name w:val="header"/>
    <w:basedOn w:val="Normalny"/>
    <w:link w:val="NagwekZnak"/>
    <w:uiPriority w:val="99"/>
    <w:unhideWhenUsed/>
    <w:rsid w:val="0022041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0417"/>
    <w:rPr>
      <w:rFonts w:ascii="Calibri" w:hAnsi="Calibri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2041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0417"/>
    <w:rPr>
      <w:rFonts w:ascii="Calibri" w:hAnsi="Calibri" w:cs="Arial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4A63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4A63"/>
    <w:rPr>
      <w:rFonts w:ascii="Calibri" w:hAnsi="Calibri" w:cs="Arial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4A6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8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570</Words>
  <Characters>3424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Jagodzińska</dc:creator>
  <cp:keywords/>
  <dc:description/>
  <cp:lastModifiedBy>Agnieszka Jagodzińska</cp:lastModifiedBy>
  <cp:revision>13</cp:revision>
  <dcterms:created xsi:type="dcterms:W3CDTF">2022-11-02T09:12:00Z</dcterms:created>
  <dcterms:modified xsi:type="dcterms:W3CDTF">2022-11-10T09:45:00Z</dcterms:modified>
</cp:coreProperties>
</file>