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6.1.0.0 -->
  <w:background w:color="ffffff">
    <v:background id="_x0000_s1025" filled="t"/>
  </w:background>
  <w:body>
    <w:p w:rsidR="0075581D" w:rsidRPr="0075581D" w:rsidP="0075581D">
      <w:pPr>
        <w:tabs>
          <w:tab w:val="center" w:pos="1418"/>
        </w:tabs>
        <w:snapToGrid w:val="0"/>
        <w:ind w:right="15"/>
        <w:jc w:val="right"/>
        <w:rPr>
          <w:sz w:val="24"/>
          <w:szCs w:val="24"/>
        </w:rPr>
      </w:pPr>
      <w:r w:rsidRPr="0075581D">
        <w:rPr>
          <w:sz w:val="24"/>
          <w:szCs w:val="24"/>
        </w:rPr>
        <w:t xml:space="preserve">Łódź, </w:t>
      </w:r>
      <w:bookmarkStart w:id="0" w:name="ezdDataPodpisu"/>
      <w:r w:rsidRPr="0075581D">
        <w:rPr>
          <w:sz w:val="24"/>
          <w:szCs w:val="24"/>
        </w:rPr>
        <w:t>6 lutego 2023</w:t>
      </w:r>
      <w:bookmarkEnd w:id="0"/>
      <w:r w:rsidRPr="0075581D">
        <w:rPr>
          <w:sz w:val="24"/>
          <w:szCs w:val="24"/>
        </w:rPr>
        <w:t xml:space="preserve"> r.</w:t>
      </w:r>
    </w:p>
    <w:p w:rsidR="00F32B68" w:rsidRPr="0075581D" w:rsidP="00E63260">
      <w:pPr>
        <w:tabs>
          <w:tab w:val="center" w:pos="1418"/>
        </w:tabs>
        <w:rPr>
          <w:sz w:val="24"/>
          <w:szCs w:val="24"/>
        </w:rPr>
      </w:pPr>
      <w:r w:rsidRPr="0075581D">
        <w:rPr>
          <w:sz w:val="24"/>
          <w:szCs w:val="24"/>
        </w:rPr>
        <w:t>GPB-I.747.6.2020</w:t>
      </w:r>
    </w:p>
    <w:p w:rsidR="00E63260" w:rsidRPr="0075581D" w:rsidP="0075581D">
      <w:pPr>
        <w:tabs>
          <w:tab w:val="center" w:pos="1985"/>
        </w:tabs>
        <w:rPr>
          <w:sz w:val="24"/>
          <w:szCs w:val="24"/>
        </w:rPr>
      </w:pPr>
      <w:r w:rsidRPr="0075581D">
        <w:rPr>
          <w:sz w:val="24"/>
          <w:szCs w:val="24"/>
        </w:rPr>
        <w:t>MM</w:t>
      </w:r>
    </w:p>
    <w:p w:rsidR="00E63260" w:rsidRPr="0075581D" w:rsidP="00E63260">
      <w:pPr>
        <w:ind w:firstLine="851"/>
        <w:rPr>
          <w:sz w:val="23"/>
          <w:szCs w:val="23"/>
        </w:rPr>
      </w:pPr>
    </w:p>
    <w:p w:rsidR="0075581D" w:rsidRPr="0075581D" w:rsidP="0075581D">
      <w:pPr>
        <w:numPr>
          <w:ilvl w:val="0"/>
          <w:numId w:val="2"/>
        </w:numPr>
        <w:spacing w:line="276" w:lineRule="auto"/>
        <w:ind w:left="4536" w:hanging="425"/>
        <w:jc w:val="both"/>
        <w:rPr>
          <w:b/>
          <w:sz w:val="22"/>
          <w:szCs w:val="22"/>
        </w:rPr>
      </w:pPr>
      <w:r w:rsidRPr="0075581D">
        <w:rPr>
          <w:b/>
          <w:sz w:val="22"/>
          <w:szCs w:val="22"/>
        </w:rPr>
        <w:t>Urząd Gminy Gorzkowice (</w:t>
      </w:r>
      <w:r w:rsidRPr="0075581D">
        <w:rPr>
          <w:b/>
          <w:sz w:val="22"/>
          <w:szCs w:val="22"/>
        </w:rPr>
        <w:t>ePUAP</w:t>
      </w:r>
      <w:r w:rsidRPr="0075581D">
        <w:rPr>
          <w:b/>
          <w:sz w:val="22"/>
          <w:szCs w:val="22"/>
        </w:rPr>
        <w:t>)</w:t>
      </w:r>
    </w:p>
    <w:p w:rsidR="0075581D" w:rsidRPr="0075581D" w:rsidP="0075581D">
      <w:pPr>
        <w:numPr>
          <w:ilvl w:val="0"/>
          <w:numId w:val="2"/>
        </w:numPr>
        <w:spacing w:line="276" w:lineRule="auto"/>
        <w:ind w:left="4536" w:hanging="425"/>
        <w:jc w:val="both"/>
        <w:rPr>
          <w:b/>
          <w:sz w:val="22"/>
          <w:szCs w:val="22"/>
        </w:rPr>
      </w:pPr>
      <w:r w:rsidRPr="0075581D">
        <w:rPr>
          <w:b/>
          <w:sz w:val="22"/>
          <w:szCs w:val="22"/>
        </w:rPr>
        <w:t>Urząd Gminy Rozprza (</w:t>
      </w:r>
      <w:r w:rsidRPr="0075581D">
        <w:rPr>
          <w:b/>
          <w:sz w:val="22"/>
          <w:szCs w:val="22"/>
        </w:rPr>
        <w:t>ePUAP</w:t>
      </w:r>
      <w:r w:rsidRPr="0075581D">
        <w:rPr>
          <w:b/>
          <w:sz w:val="22"/>
          <w:szCs w:val="22"/>
        </w:rPr>
        <w:t>)</w:t>
      </w:r>
    </w:p>
    <w:p w:rsidR="0075581D" w:rsidRPr="0075581D" w:rsidP="0075581D">
      <w:pPr>
        <w:numPr>
          <w:ilvl w:val="0"/>
          <w:numId w:val="2"/>
        </w:numPr>
        <w:spacing w:line="276" w:lineRule="auto"/>
        <w:ind w:left="4536" w:hanging="425"/>
        <w:jc w:val="both"/>
        <w:rPr>
          <w:b/>
          <w:sz w:val="22"/>
          <w:szCs w:val="22"/>
        </w:rPr>
      </w:pPr>
      <w:r w:rsidRPr="0075581D">
        <w:rPr>
          <w:b/>
          <w:sz w:val="22"/>
          <w:szCs w:val="22"/>
        </w:rPr>
        <w:t>Urząd Gminy Wola Krzysztoporska (</w:t>
      </w:r>
      <w:r w:rsidRPr="0075581D">
        <w:rPr>
          <w:b/>
          <w:sz w:val="22"/>
          <w:szCs w:val="22"/>
        </w:rPr>
        <w:t>ePUAP</w:t>
      </w:r>
      <w:r w:rsidRPr="0075581D">
        <w:rPr>
          <w:b/>
          <w:sz w:val="22"/>
          <w:szCs w:val="22"/>
        </w:rPr>
        <w:t>)</w:t>
      </w:r>
    </w:p>
    <w:p w:rsidR="00E63260" w:rsidRPr="0075581D" w:rsidP="0075581D">
      <w:pPr>
        <w:numPr>
          <w:ilvl w:val="0"/>
          <w:numId w:val="2"/>
        </w:numPr>
        <w:spacing w:line="276" w:lineRule="auto"/>
        <w:ind w:left="4536" w:hanging="425"/>
        <w:jc w:val="both"/>
        <w:rPr>
          <w:b/>
          <w:sz w:val="22"/>
          <w:szCs w:val="22"/>
        </w:rPr>
      </w:pPr>
      <w:r w:rsidRPr="0075581D">
        <w:rPr>
          <w:b/>
          <w:sz w:val="22"/>
          <w:szCs w:val="22"/>
        </w:rPr>
        <w:t xml:space="preserve">Łódzki Urząd Wojewódzki w Łodzi </w:t>
      </w:r>
    </w:p>
    <w:p w:rsidR="00E63260" w:rsidRPr="0075581D" w:rsidP="0075581D">
      <w:pPr>
        <w:spacing w:line="276" w:lineRule="auto"/>
        <w:ind w:left="4536"/>
        <w:jc w:val="both"/>
        <w:rPr>
          <w:sz w:val="22"/>
          <w:szCs w:val="22"/>
        </w:rPr>
      </w:pPr>
      <w:r w:rsidRPr="0075581D">
        <w:rPr>
          <w:sz w:val="22"/>
          <w:szCs w:val="22"/>
        </w:rPr>
        <w:t>w miejscu</w:t>
      </w:r>
    </w:p>
    <w:p w:rsidR="00E63260" w:rsidRPr="0075581D" w:rsidP="00E63260">
      <w:pPr>
        <w:ind w:left="5103"/>
        <w:jc w:val="both"/>
        <w:rPr>
          <w:sz w:val="23"/>
          <w:szCs w:val="23"/>
        </w:rPr>
      </w:pPr>
    </w:p>
    <w:p w:rsidR="00E63260" w:rsidRPr="0075581D" w:rsidP="00E63260">
      <w:pPr>
        <w:spacing w:line="276" w:lineRule="auto"/>
        <w:ind w:firstLine="284"/>
        <w:jc w:val="both"/>
        <w:rPr>
          <w:b/>
          <w:sz w:val="23"/>
          <w:szCs w:val="23"/>
        </w:rPr>
      </w:pPr>
      <w:r w:rsidRPr="0075581D">
        <w:rPr>
          <w:sz w:val="23"/>
          <w:szCs w:val="23"/>
        </w:rPr>
        <w:t xml:space="preserve">Zgodnie z art. </w:t>
      </w:r>
      <w:r w:rsidRPr="0075581D">
        <w:rPr>
          <w:sz w:val="24"/>
          <w:szCs w:val="24"/>
        </w:rPr>
        <w:t>10 ust. 1 i 2</w:t>
      </w:r>
      <w:r w:rsidR="00070201">
        <w:rPr>
          <w:sz w:val="24"/>
          <w:szCs w:val="24"/>
        </w:rPr>
        <w:t xml:space="preserve"> </w:t>
      </w:r>
      <w:r w:rsidRPr="0075581D">
        <w:rPr>
          <w:sz w:val="24"/>
          <w:szCs w:val="24"/>
        </w:rPr>
        <w:t xml:space="preserve">ustawy z dnia 22 lutego 2019 r. o przygotowaniu i realizacji strategicznych inwestycji w sektorze naftowym (Dz. U. z 2022 r. poz. 1275 z późn. zm.) </w:t>
      </w:r>
      <w:r w:rsidRPr="0075581D">
        <w:rPr>
          <w:sz w:val="23"/>
          <w:szCs w:val="23"/>
        </w:rPr>
        <w:t>oraz art. 131 i 49 ustawy z dnia 14  czerwca  1960 r. Kodeks postępowa</w:t>
      </w:r>
      <w:r w:rsidR="00070201">
        <w:rPr>
          <w:sz w:val="23"/>
          <w:szCs w:val="23"/>
        </w:rPr>
        <w:t>nia administracyjnego (Dz. U. z </w:t>
      </w:r>
      <w:r w:rsidRPr="0075581D">
        <w:rPr>
          <w:sz w:val="23"/>
          <w:szCs w:val="23"/>
        </w:rPr>
        <w:t>2022 r. poz. 2000 z późn. zm.),</w:t>
      </w:r>
      <w:r w:rsidRPr="0075581D">
        <w:rPr>
          <w:i/>
          <w:sz w:val="23"/>
          <w:szCs w:val="23"/>
        </w:rPr>
        <w:t xml:space="preserve"> </w:t>
      </w:r>
      <w:r w:rsidRPr="0075581D">
        <w:rPr>
          <w:sz w:val="23"/>
          <w:szCs w:val="23"/>
        </w:rPr>
        <w:t xml:space="preserve">uprzejmie  proszę o  zamieszczenie w dniach: </w:t>
      </w:r>
      <w:r w:rsidR="00070201">
        <w:rPr>
          <w:b/>
          <w:sz w:val="23"/>
          <w:szCs w:val="23"/>
        </w:rPr>
        <w:t>9 </w:t>
      </w:r>
      <w:bookmarkStart w:id="1" w:name="_GoBack"/>
      <w:bookmarkEnd w:id="1"/>
      <w:r w:rsidR="00070201">
        <w:rPr>
          <w:b/>
          <w:sz w:val="23"/>
          <w:szCs w:val="23"/>
        </w:rPr>
        <w:t>lutego </w:t>
      </w:r>
      <w:r w:rsidRPr="0075581D">
        <w:rPr>
          <w:b/>
          <w:sz w:val="23"/>
          <w:szCs w:val="23"/>
        </w:rPr>
        <w:t>2023 r. – 23 lutego 2023 r.:</w:t>
      </w:r>
    </w:p>
    <w:p w:rsidR="00E63260" w:rsidRPr="0075581D" w:rsidP="00E63260">
      <w:pPr>
        <w:numPr>
          <w:ilvl w:val="0"/>
          <w:numId w:val="3"/>
        </w:numPr>
        <w:spacing w:line="276" w:lineRule="auto"/>
        <w:contextualSpacing/>
        <w:jc w:val="both"/>
        <w:rPr>
          <w:kern w:val="1"/>
          <w:sz w:val="23"/>
          <w:szCs w:val="23"/>
        </w:rPr>
      </w:pPr>
      <w:r w:rsidRPr="0075581D">
        <w:rPr>
          <w:kern w:val="1"/>
          <w:sz w:val="23"/>
          <w:szCs w:val="23"/>
        </w:rPr>
        <w:t>na tablicy ogłoszeń w siedzibie Urzędu,</w:t>
      </w:r>
    </w:p>
    <w:p w:rsidR="00E63260" w:rsidRPr="0075581D" w:rsidP="00E63260">
      <w:pPr>
        <w:numPr>
          <w:ilvl w:val="0"/>
          <w:numId w:val="3"/>
        </w:numPr>
        <w:spacing w:line="276" w:lineRule="auto"/>
        <w:contextualSpacing/>
        <w:jc w:val="both"/>
        <w:rPr>
          <w:kern w:val="1"/>
          <w:sz w:val="23"/>
          <w:szCs w:val="23"/>
        </w:rPr>
      </w:pPr>
      <w:r w:rsidRPr="0075581D">
        <w:rPr>
          <w:kern w:val="1"/>
          <w:sz w:val="23"/>
          <w:szCs w:val="23"/>
        </w:rPr>
        <w:t>w Biuletynie Informacji Publicznej, na stronie podmiotowej Urzędu,</w:t>
      </w:r>
    </w:p>
    <w:p w:rsidR="0075581D" w:rsidRPr="0075581D" w:rsidP="00E63260">
      <w:pPr>
        <w:spacing w:line="276" w:lineRule="auto"/>
        <w:jc w:val="both"/>
        <w:rPr>
          <w:kern w:val="1"/>
          <w:sz w:val="23"/>
          <w:szCs w:val="23"/>
        </w:rPr>
      </w:pPr>
      <w:r w:rsidRPr="0075581D">
        <w:rPr>
          <w:kern w:val="1"/>
          <w:sz w:val="23"/>
          <w:szCs w:val="23"/>
        </w:rPr>
        <w:t xml:space="preserve">obwieszczenia Wojewody Łódzkiego, zawiadamiającego o wpływie wniosku o przywrócenie terminu do wniesienia odwołania oraz o wniesieniu odwołania </w:t>
      </w:r>
      <w:r w:rsidRPr="0075581D">
        <w:rPr>
          <w:bCs/>
          <w:sz w:val="24"/>
          <w:lang w:eastAsia="pl-PL"/>
        </w:rPr>
        <w:t xml:space="preserve">od </w:t>
      </w:r>
      <w:r w:rsidR="00C27222">
        <w:rPr>
          <w:bCs/>
          <w:sz w:val="24"/>
          <w:lang w:eastAsia="pl-PL"/>
        </w:rPr>
        <w:t xml:space="preserve">ostatecznej </w:t>
      </w:r>
      <w:r w:rsidRPr="0075581D">
        <w:rPr>
          <w:bCs/>
          <w:sz w:val="24"/>
          <w:lang w:eastAsia="pl-PL"/>
        </w:rPr>
        <w:t xml:space="preserve">decyzji Wojewody Łódzkiego Nr 1/2020 z 20 lipca 2020 r. </w:t>
      </w:r>
      <w:r w:rsidRPr="0075581D">
        <w:rPr>
          <w:rFonts w:eastAsia="SimSun"/>
          <w:kern w:val="1"/>
          <w:sz w:val="24"/>
          <w:szCs w:val="24"/>
          <w:lang w:bidi="hi-IN"/>
        </w:rPr>
        <w:t>o ustaleniu lokaliz</w:t>
      </w:r>
      <w:r w:rsidR="00C27222">
        <w:rPr>
          <w:rFonts w:eastAsia="SimSun"/>
          <w:kern w:val="1"/>
          <w:sz w:val="24"/>
          <w:szCs w:val="24"/>
          <w:lang w:bidi="hi-IN"/>
        </w:rPr>
        <w:t>acji strategicznej inwestycji w </w:t>
      </w:r>
      <w:r w:rsidRPr="0075581D">
        <w:rPr>
          <w:rFonts w:eastAsia="SimSun"/>
          <w:kern w:val="1"/>
          <w:sz w:val="24"/>
          <w:szCs w:val="24"/>
          <w:lang w:bidi="hi-IN"/>
        </w:rPr>
        <w:t>sektorze naftowym dla realizacji inwestycji pn.: „Budowa rurociągu prod</w:t>
      </w:r>
      <w:r w:rsidRPr="0075581D">
        <w:rPr>
          <w:rFonts w:eastAsia="SimSun"/>
          <w:sz w:val="24"/>
          <w:szCs w:val="24"/>
          <w:lang w:bidi="hi-IN"/>
        </w:rPr>
        <w:t xml:space="preserve">uktowego Boronów – Trzebinia”, </w:t>
      </w:r>
      <w:r w:rsidRPr="0075581D">
        <w:rPr>
          <w:rFonts w:eastAsia="SimSun"/>
          <w:kern w:val="1"/>
          <w:sz w:val="24"/>
          <w:szCs w:val="24"/>
          <w:lang w:bidi="hi-IN"/>
        </w:rPr>
        <w:t>polegającej na budowie obiektów budowlanych Stacji Pomp J</w:t>
      </w:r>
      <w:r w:rsidRPr="0075581D">
        <w:rPr>
          <w:rFonts w:eastAsia="SimSun"/>
          <w:sz w:val="24"/>
          <w:szCs w:val="24"/>
          <w:lang w:bidi="hi-IN"/>
        </w:rPr>
        <w:t>eżów wraz z </w:t>
      </w:r>
      <w:r w:rsidRPr="0075581D">
        <w:rPr>
          <w:rFonts w:eastAsia="SimSun"/>
          <w:kern w:val="1"/>
          <w:sz w:val="24"/>
          <w:szCs w:val="24"/>
          <w:lang w:bidi="hi-IN"/>
        </w:rPr>
        <w:t>niezbędną infrastrukturą</w:t>
      </w:r>
      <w:r>
        <w:rPr>
          <w:rFonts w:eastAsia="SimSun"/>
          <w:kern w:val="1"/>
          <w:sz w:val="24"/>
          <w:szCs w:val="24"/>
          <w:lang w:bidi="hi-IN"/>
        </w:rPr>
        <w:t>.</w:t>
      </w:r>
    </w:p>
    <w:p w:rsidR="00E63260" w:rsidRPr="0075581D" w:rsidP="00E63260">
      <w:pPr>
        <w:spacing w:line="276" w:lineRule="auto"/>
        <w:ind w:firstLine="709"/>
        <w:jc w:val="both"/>
        <w:rPr>
          <w:sz w:val="23"/>
          <w:szCs w:val="23"/>
        </w:rPr>
      </w:pPr>
      <w:r w:rsidRPr="0075581D">
        <w:rPr>
          <w:b/>
          <w:sz w:val="23"/>
          <w:szCs w:val="23"/>
        </w:rPr>
        <w:t>Po upływie wyżej wskazanego terminu, proszę o</w:t>
      </w:r>
      <w:r w:rsidRPr="0075581D">
        <w:rPr>
          <w:sz w:val="23"/>
          <w:szCs w:val="23"/>
        </w:rPr>
        <w:t xml:space="preserve"> </w:t>
      </w:r>
      <w:r w:rsidRPr="0075581D">
        <w:rPr>
          <w:b/>
          <w:sz w:val="23"/>
          <w:szCs w:val="23"/>
        </w:rPr>
        <w:t>niezwłoczne</w:t>
      </w:r>
      <w:r w:rsidRPr="0075581D">
        <w:rPr>
          <w:sz w:val="23"/>
          <w:szCs w:val="23"/>
        </w:rPr>
        <w:t xml:space="preserve"> </w:t>
      </w:r>
      <w:r w:rsidRPr="0075581D">
        <w:rPr>
          <w:b/>
          <w:sz w:val="23"/>
          <w:szCs w:val="23"/>
        </w:rPr>
        <w:t>przekazanie do tutejszego Wydziału informacji o dokonaniu ww. obwieszczenia na tablicy ogłoszeń, jak również w Biuletynie Informacji Publicznej.</w:t>
      </w:r>
      <w:r w:rsidRPr="0075581D">
        <w:rPr>
          <w:sz w:val="23"/>
          <w:szCs w:val="23"/>
        </w:rPr>
        <w:t xml:space="preserve"> </w:t>
      </w:r>
    </w:p>
    <w:p w:rsidR="00E63260" w:rsidRPr="0075581D" w:rsidP="00E63260">
      <w:pPr>
        <w:spacing w:line="276" w:lineRule="auto"/>
        <w:ind w:firstLine="709"/>
        <w:jc w:val="both"/>
        <w:rPr>
          <w:bCs/>
          <w:sz w:val="23"/>
          <w:szCs w:val="23"/>
        </w:rPr>
      </w:pPr>
    </w:p>
    <w:p w:rsidR="00C27222" w:rsidP="00C27222">
      <w:pPr>
        <w:tabs>
          <w:tab w:val="center" w:pos="6345"/>
        </w:tabs>
        <w:snapToGrid w:val="0"/>
        <w:ind w:left="4965"/>
        <w:jc w:val="center"/>
        <w:rPr>
          <w:b/>
          <w:bCs/>
          <w:i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>Z up. WOJEWODY ŁÓDZKIEGO</w:t>
      </w:r>
      <w:r>
        <w:rPr>
          <w:b/>
          <w:bCs/>
          <w:sz w:val="24"/>
          <w:szCs w:val="24"/>
          <w:lang w:eastAsia="pl-PL"/>
        </w:rPr>
        <w:br/>
      </w:r>
      <w:r>
        <w:rPr>
          <w:b/>
          <w:bCs/>
          <w:sz w:val="24"/>
          <w:szCs w:val="24"/>
          <w:lang w:eastAsia="pl-PL"/>
        </w:rPr>
        <w:br/>
      </w:r>
      <w:r>
        <w:rPr>
          <w:b/>
          <w:bCs/>
          <w:i/>
          <w:iCs/>
          <w:sz w:val="24"/>
          <w:szCs w:val="24"/>
          <w:lang w:eastAsia="pl-PL"/>
        </w:rPr>
        <w:t>Magdalena Gawrysiak</w:t>
      </w:r>
      <w:r>
        <w:rPr>
          <w:b/>
          <w:bCs/>
          <w:i/>
          <w:iCs/>
          <w:sz w:val="24"/>
          <w:szCs w:val="24"/>
          <w:lang w:eastAsia="pl-PL"/>
        </w:rPr>
        <w:br/>
      </w:r>
      <w:r>
        <w:rPr>
          <w:b/>
          <w:bCs/>
          <w:iCs/>
          <w:sz w:val="24"/>
          <w:szCs w:val="24"/>
          <w:lang w:eastAsia="pl-PL"/>
        </w:rPr>
        <w:t xml:space="preserve">Kierownik Oddziału Planowania </w:t>
      </w:r>
    </w:p>
    <w:p w:rsidR="00C27222" w:rsidP="00C27222">
      <w:pPr>
        <w:tabs>
          <w:tab w:val="center" w:pos="6345"/>
        </w:tabs>
        <w:snapToGrid w:val="0"/>
        <w:ind w:left="4965"/>
        <w:jc w:val="center"/>
        <w:rPr>
          <w:b/>
          <w:bCs/>
          <w:iCs/>
          <w:sz w:val="24"/>
          <w:szCs w:val="24"/>
          <w:lang w:eastAsia="pl-PL"/>
        </w:rPr>
      </w:pPr>
      <w:r>
        <w:rPr>
          <w:b/>
          <w:bCs/>
          <w:iCs/>
          <w:sz w:val="24"/>
          <w:szCs w:val="24"/>
          <w:lang w:eastAsia="pl-PL"/>
        </w:rPr>
        <w:t xml:space="preserve">i Zagospodarowania Przestrzennego </w:t>
      </w:r>
    </w:p>
    <w:p w:rsidR="00C27222" w:rsidP="00C27222">
      <w:pPr>
        <w:tabs>
          <w:tab w:val="center" w:pos="6345"/>
        </w:tabs>
        <w:snapToGrid w:val="0"/>
        <w:ind w:left="4965"/>
        <w:jc w:val="center"/>
      </w:pPr>
      <w:r>
        <w:rPr>
          <w:b/>
          <w:bCs/>
          <w:iCs/>
          <w:sz w:val="24"/>
          <w:szCs w:val="24"/>
          <w:lang w:eastAsia="pl-PL"/>
        </w:rPr>
        <w:t>w Wydziale Gospodarki Przestrzennej i Budownictwa</w:t>
      </w:r>
    </w:p>
    <w:p w:rsidR="00C27222" w:rsidP="00C27222">
      <w:pPr>
        <w:tabs>
          <w:tab w:val="center" w:pos="6345"/>
        </w:tabs>
        <w:snapToGrid w:val="0"/>
        <w:ind w:left="4965"/>
        <w:jc w:val="center"/>
        <w:rPr>
          <w:bCs/>
          <w:iCs/>
          <w:lang w:eastAsia="pl-PL"/>
        </w:rPr>
      </w:pPr>
      <w:r>
        <w:rPr>
          <w:bCs/>
          <w:iCs/>
          <w:lang w:eastAsia="pl-PL"/>
        </w:rPr>
        <w:t xml:space="preserve">/dokument podpisano kwalifikowanym </w:t>
      </w:r>
    </w:p>
    <w:p w:rsidR="00C27222" w:rsidP="00C27222">
      <w:pPr>
        <w:tabs>
          <w:tab w:val="center" w:pos="6345"/>
        </w:tabs>
        <w:snapToGrid w:val="0"/>
        <w:ind w:left="4965"/>
        <w:jc w:val="center"/>
        <w:rPr>
          <w:b/>
          <w:bCs/>
          <w:iCs/>
        </w:rPr>
      </w:pPr>
      <w:r>
        <w:rPr>
          <w:bCs/>
          <w:iCs/>
          <w:lang w:eastAsia="pl-PL"/>
        </w:rPr>
        <w:t>podpisem elektronicznym/</w:t>
      </w:r>
    </w:p>
    <w:p w:rsidR="00C27222" w:rsidP="00E63260">
      <w:pPr>
        <w:jc w:val="both"/>
      </w:pPr>
    </w:p>
    <w:p w:rsidR="00C27222" w:rsidP="00E63260">
      <w:pPr>
        <w:jc w:val="both"/>
      </w:pPr>
    </w:p>
    <w:p w:rsidR="00E63260" w:rsidRPr="0075581D" w:rsidP="00E63260">
      <w:pPr>
        <w:jc w:val="both"/>
      </w:pPr>
      <w:r w:rsidRPr="0075581D">
        <w:t>Załącznik:</w:t>
      </w:r>
    </w:p>
    <w:p w:rsidR="00E63260" w:rsidRPr="0075581D" w:rsidP="00E63260">
      <w:pPr>
        <w:pStyle w:val="ListParagraph"/>
        <w:numPr>
          <w:ilvl w:val="0"/>
          <w:numId w:val="4"/>
        </w:numPr>
        <w:ind w:left="284" w:hanging="284"/>
        <w:jc w:val="both"/>
      </w:pPr>
      <w:r w:rsidRPr="0075581D">
        <w:t xml:space="preserve">Obwieszczenie Wojewody </w:t>
      </w:r>
      <w:r>
        <w:t xml:space="preserve">Łódzkiego </w:t>
      </w:r>
      <w:r w:rsidRPr="0075581D">
        <w:t>– 1 szt.</w:t>
      </w:r>
    </w:p>
    <w:p w:rsidR="00E63260" w:rsidRPr="0075581D" w:rsidP="00E63260">
      <w:pPr>
        <w:jc w:val="both"/>
      </w:pPr>
    </w:p>
    <w:p w:rsidR="00E63260" w:rsidRPr="0075581D" w:rsidP="00E63260">
      <w:pPr>
        <w:jc w:val="both"/>
      </w:pPr>
    </w:p>
    <w:p w:rsidR="00E63260" w:rsidRPr="0075581D" w:rsidP="00E63260">
      <w:pPr>
        <w:jc w:val="both"/>
      </w:pPr>
    </w:p>
    <w:p w:rsidR="00E63260" w:rsidRPr="0075581D" w:rsidP="00E63260">
      <w:pPr>
        <w:jc w:val="both"/>
      </w:pPr>
      <w:r w:rsidRPr="0075581D">
        <w:t>aa</w:t>
      </w:r>
    </w:p>
    <w:p w:rsidR="00E63260" w:rsidRPr="0075581D" w:rsidP="00E63260">
      <w:r w:rsidRPr="0075581D">
        <w:br w:type="page"/>
      </w:r>
    </w:p>
    <w:p w:rsidR="00E63260" w:rsidRPr="0075581D" w:rsidP="00E63260">
      <w:pPr>
        <w:suppressAutoHyphens w:val="0"/>
        <w:jc w:val="center"/>
        <w:rPr>
          <w:lang w:eastAsia="pl-PL"/>
        </w:rPr>
      </w:pPr>
      <w:r w:rsidRPr="0075581D">
        <w:rPr>
          <w:lang w:eastAsia="pl-PL"/>
        </w:rPr>
        <w:t>KLAUZULA INFORMACYJNA</w:t>
      </w:r>
    </w:p>
    <w:p w:rsidR="00E63260" w:rsidRPr="0075581D" w:rsidP="00E63260">
      <w:pPr>
        <w:spacing w:after="105"/>
        <w:jc w:val="center"/>
        <w:rPr>
          <w:lang w:eastAsia="pl-PL"/>
        </w:rPr>
      </w:pPr>
      <w:r w:rsidRPr="0075581D">
        <w:rPr>
          <w:lang w:eastAsia="pl-PL"/>
        </w:rPr>
        <w:t>dotycząca prowadzenia postępowań w sprawie ustalenia warunków zabudowy lub lokalizacji inwestycji</w:t>
      </w:r>
    </w:p>
    <w:p w:rsidR="00E63260" w:rsidRPr="0075581D" w:rsidP="00E63260">
      <w:pPr>
        <w:spacing w:after="105"/>
        <w:jc w:val="center"/>
        <w:rPr>
          <w:lang w:eastAsia="pl-PL"/>
        </w:rPr>
      </w:pPr>
    </w:p>
    <w:p w:rsidR="00E63260" w:rsidRPr="0075581D" w:rsidP="00E63260">
      <w:pPr>
        <w:spacing w:after="105"/>
        <w:jc w:val="both"/>
        <w:rPr>
          <w:lang w:eastAsia="pl-PL"/>
        </w:rPr>
      </w:pPr>
      <w:r w:rsidRPr="0075581D">
        <w:rPr>
          <w:lang w:eastAsia="pl-PL"/>
        </w:rPr>
        <w:t>Zgodnie z art. 13 ust. 1 i 2 Ogólnego Rozporządzenia o Ochronie Danych Osobowych z dnia 27 kwietnia 2016 r. (dalej Rozporządzenie) informujemy, że: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Administratorem Pani/Pana danych osobowych jest Wojewoda Łódzki z siedzibą w Łodzi pod adresem ul. Piotrkowska 104, 90-926 Łódź.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Inspektorem ochrony danych w Łódzkim Urzędzie Wojewódzkim w Łodzi jest Pani Małgorzata Olczyk iod@lodz.uw.gov.pl, tel. /42/ 664-10-45.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Pani/Pana dane osobowe przetwarzane będą w celu: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wydania decyzji w sprawie ustalenia warunków zabudowy lub lokalizacji inwestycji na podstawie odpowiednich przepisów prawa</w:t>
      </w:r>
      <w:r>
        <w:rPr>
          <w:vertAlign w:val="superscript"/>
          <w:lang w:eastAsia="pl-PL"/>
        </w:rPr>
        <w:footnoteReference w:id="2"/>
      </w:r>
      <w:r w:rsidRPr="0075581D">
        <w:rPr>
          <w:lang w:eastAsia="pl-PL"/>
        </w:rPr>
        <w:t>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wypełniania obowiązku prawnego ciążącego na Administratorze w związku z realizowaniem zadań przez Łódzki Urząd Wojewódzki w Łodzi na podstawie art. 6 ust. 1 lit. c Rozporządzenia;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wykonywania zadania realizowanego w interesie publicznym lub w ramach sprawowania władzy publicznej powierzonej Administratorowi w związku z realizowaniem zadań przez Łódzki Urząd Wojewódzki w Łodzi na podstawie art. 6 ust. 1 lit. e Rozporządzenia;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W związku z przetwarzaniem danych w celu wskazanym powyżej Pani/Pana dane osobowe mogą być udostępniane innym odbiorcom lub kategoriom odbiorców danych osobowych. Odbiorcami Pani/Pana danych mogą być: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inne podmioty upoważnione do odbioru Pani/Pana danych osobowych na podstawie odpowiednich przepisów prawa;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inne podmioty, które przetwarzają Pani/Pana dane osobowe w imieniu Administratora na podstawie zawartej umowy powierzenia przetwarzania danych osobowych (tzw. podmioty przetwarzające).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Pani/Pana dane osobowe będą przetwarzana przez okres niezbędny do realizacji wskazanego w pkt III celu przetwarzania, w tym również obowiązku archiwizacyjnego wynikającego z przepisów prawa.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W związku z przetwarzaniem przez Administratora danych osobowych przysługuje Pani/Panu: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prawo dostępu do treści danych, na podstawie art. 15 Rozporządzenia;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prawo do sprostowania danych, na podstawie art. 16 Rozporządzenia;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prawo do ograniczenia przetwarzania danych, na podstawie art. 18 Rozporządzenia;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prawo do przenoszenia danych, na podstawie art. 20 Rozporządzenia;</w:t>
      </w:r>
    </w:p>
    <w:p w:rsidR="00E63260" w:rsidRPr="0075581D" w:rsidP="00E63260">
      <w:pPr>
        <w:numPr>
          <w:ilvl w:val="1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prawo wniesienia sprzeciwu wobec przetwarzania danych, na podstawie art. 21 Rozporządzenia;</w:t>
      </w:r>
    </w:p>
    <w:p w:rsidR="00E63260" w:rsidRPr="0075581D" w:rsidP="00E63260">
      <w:pPr>
        <w:ind w:left="993"/>
        <w:jc w:val="both"/>
        <w:rPr>
          <w:lang w:eastAsia="pl-PL"/>
        </w:rPr>
      </w:pPr>
      <w:r w:rsidRPr="0075581D">
        <w:rPr>
          <w:lang w:eastAsia="pl-PL"/>
        </w:rPr>
        <w:t>(</w:t>
      </w:r>
      <w:r w:rsidRPr="0075581D">
        <w:rPr>
          <w:b/>
          <w:bCs/>
        </w:rPr>
        <w:t>Uwaga</w:t>
      </w:r>
      <w:r w:rsidRPr="0075581D">
        <w:t>: realizacja powyższych praw musi być zgodna z przepisami prawa, na podstawie których odbywa się przetwarzanie danych, a także m. in. z zasadami wynikającymi z kodeksu postępowania administracyjnego oraz archiwizacji).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 xml:space="preserve">Ma Pan/Pani prawo wniesienia skargi do organu nadzorczego, tj.  </w:t>
      </w:r>
      <w:r w:rsidRPr="0075581D">
        <w:rPr>
          <w:b/>
          <w:bCs/>
        </w:rPr>
        <w:t>Prezesa Urzędu Ochrony Danych Osobowych, g</w:t>
      </w:r>
      <w:r w:rsidRPr="0075581D">
        <w:rPr>
          <w:lang w:eastAsia="pl-PL"/>
        </w:rPr>
        <w:t>dy uzna Pani/Pan, że przetwarzanie danych osobowych Pani/Pana dotyczących narusza przepisy Rozporządzenia.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Podanie przez Pana/Panią danych osobowych jest warunkiem prowadzenia sprawy w Łódzkim Urzędzie Wojewódzkim w Łodzi. Podanie danych wynika z przepisów prawa, tj. z ustawy o wojewodzie i administracji rządowej w województwie oraz innych ustaw dziedzinowych</w:t>
      </w:r>
      <w:r w:rsidRPr="0075581D">
        <w:rPr>
          <w:vertAlign w:val="superscript"/>
          <w:lang w:eastAsia="pl-PL"/>
        </w:rPr>
        <w:t>1</w:t>
      </w:r>
      <w:r w:rsidRPr="0075581D">
        <w:rPr>
          <w:lang w:eastAsia="pl-PL"/>
        </w:rPr>
        <w:t>.</w:t>
      </w:r>
    </w:p>
    <w:p w:rsidR="00E63260" w:rsidRPr="0075581D" w:rsidP="00E63260">
      <w:pPr>
        <w:numPr>
          <w:ilvl w:val="0"/>
          <w:numId w:val="5"/>
        </w:numPr>
        <w:jc w:val="both"/>
        <w:rPr>
          <w:lang w:eastAsia="pl-PL"/>
        </w:rPr>
      </w:pPr>
      <w:r w:rsidRPr="0075581D">
        <w:rPr>
          <w:lang w:eastAsia="pl-PL"/>
        </w:rPr>
        <w:t>Pani/Pana dane nie będą przetwarzane w sposób zautomatyzowany w tym również w formie profilowania.</w:t>
      </w:r>
    </w:p>
    <w:p w:rsidR="00E63260" w:rsidRPr="0075581D" w:rsidP="00E63260">
      <w:pPr>
        <w:spacing w:after="105"/>
        <w:jc w:val="center"/>
        <w:rPr>
          <w:lang w:eastAsia="pl-PL"/>
        </w:rPr>
      </w:pPr>
    </w:p>
    <w:p w:rsidR="00F32B68" w:rsidRPr="0075581D" w:rsidP="00E63260">
      <w:pPr>
        <w:pStyle w:val="Tekstpodstawowywcity31"/>
        <w:snapToGrid w:val="0"/>
        <w:spacing w:line="360" w:lineRule="auto"/>
        <w:ind w:left="4815"/>
      </w:pPr>
    </w:p>
    <w:sectPr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650" w:right="1398" w:bottom="949" w:left="1418" w:header="707" w:footer="460" w:gutter="0"/>
      <w:pgNumType w:start="1"/>
      <w:cols w:space="708"/>
      <w:formProt w:val="0"/>
      <w:titlePg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2B68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2B68">
    <w:pPr>
      <w:pStyle w:val="Footer"/>
      <w:jc w:val="center"/>
    </w:pPr>
    <w:r>
      <w:rPr>
        <w:b/>
        <w:sz w:val="14"/>
      </w:rPr>
      <w:t>ŁÓDZKI URZĄD WOJEWÓDZKI W ŁODZI</w:t>
    </w:r>
  </w:p>
  <w:p w:rsidR="00F32B68">
    <w:pPr>
      <w:pStyle w:val="Footer"/>
      <w:jc w:val="center"/>
    </w:pPr>
    <w:r>
      <w:rPr>
        <w:sz w:val="14"/>
      </w:rPr>
      <w:t>90-926 Łódź, ul. Piotrkowska 104, tel.: (+48) 42 664 10 00, fax: (+48) 42 664 10 40Elektroniczna Skrzynka Podawcza ePUAP: /lodzuw/SkrytkaESP</w:t>
    </w:r>
  </w:p>
  <w:p w:rsidR="00F32B68">
    <w:pPr>
      <w:pStyle w:val="Footer"/>
      <w:jc w:val="center"/>
    </w:pPr>
    <w:r>
      <w:fldChar w:fldCharType="begin"/>
    </w:r>
    <w:r>
      <w:instrText xml:space="preserve"> HYPERLINK "http://www.lodzkie.eu/" </w:instrText>
    </w:r>
    <w:r>
      <w:fldChar w:fldCharType="separate"/>
    </w:r>
    <w:r w:rsidR="0075581D">
      <w:rPr>
        <w:rStyle w:val="czeinternetowe"/>
        <w:sz w:val="14"/>
        <w:szCs w:val="14"/>
      </w:rPr>
      <w:t>https://www.gov.pl/web/uw-lodzki</w:t>
    </w:r>
    <w:r>
      <w:fldChar w:fldCharType="end"/>
    </w:r>
  </w:p>
  <w:p w:rsidR="00F32B68">
    <w:pPr>
      <w:pStyle w:val="Footer"/>
      <w:jc w:val="center"/>
    </w:pPr>
    <w:r>
      <w:rPr>
        <w:sz w:val="14"/>
      </w:rPr>
      <w:t xml:space="preserve">Administratorem danych osobowych jest Wojewoda Łódzki. Dane przetwarzane są w celu realizacji czynności urzędowych. Masz prawo do dostępu, sprostowania, ograniczenia przetwarzania danych. Więcej informacji znajdziesz na stronie </w:t>
    </w:r>
    <w:r>
      <w:fldChar w:fldCharType="begin"/>
    </w:r>
    <w:r>
      <w:instrText xml:space="preserve"> HYPERLINK "http://www.lodzkie.eu/" </w:instrText>
    </w:r>
    <w:r>
      <w:fldChar w:fldCharType="separate"/>
    </w:r>
    <w:r>
      <w:rPr>
        <w:rStyle w:val="czeinternetowe"/>
        <w:sz w:val="14"/>
        <w:szCs w:val="14"/>
      </w:rPr>
      <w:t>https://www.gov.pl/web/uw-lodzki</w:t>
    </w:r>
    <w:r>
      <w:fldChar w:fldCharType="end"/>
    </w:r>
    <w:r>
      <w:rPr>
        <w:sz w:val="14"/>
      </w:rPr>
      <w:t xml:space="preserve"> w zakładce ochrona danych osobowych.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AB24BC">
      <w:r>
        <w:separator/>
      </w:r>
    </w:p>
  </w:footnote>
  <w:footnote w:type="continuationSeparator" w:id="1">
    <w:p w:rsidR="00AB24BC">
      <w:r>
        <w:continuationSeparator/>
      </w:r>
    </w:p>
  </w:footnote>
  <w:footnote w:id="2">
    <w:p w:rsidR="00E63260" w:rsidRPr="0069597C" w:rsidP="00E63260">
      <w:pPr>
        <w:pStyle w:val="FootnoteText"/>
        <w:jc w:val="both"/>
      </w:pPr>
      <w:r>
        <w:rPr>
          <w:rStyle w:val="Znakiprzypiswdolnych"/>
        </w:rPr>
        <w:footnoteRef/>
      </w:r>
      <w:r>
        <w:rPr>
          <w:rFonts w:ascii="Verdana" w:hAnsi="Verdana" w:cs="Verdana"/>
          <w:sz w:val="17"/>
          <w:szCs w:val="17"/>
        </w:rPr>
        <w:t xml:space="preserve"> </w:t>
      </w:r>
      <w:r w:rsidRPr="0069597C">
        <w:t>Ustawa o planowaniu i zagospodarowaniu  przestrzennym z dnia 27 marca 2003 r.</w:t>
      </w:r>
    </w:p>
    <w:p w:rsidR="00E63260" w:rsidRPr="0069597C" w:rsidP="00E63260">
      <w:pPr>
        <w:ind w:firstLine="142"/>
        <w:jc w:val="both"/>
      </w:pPr>
      <w:r w:rsidRPr="0069597C">
        <w:t>Ustawa o transporcie kolejowym z dnia 28 marca 2003 r.</w:t>
      </w:r>
    </w:p>
    <w:p w:rsidR="00E63260" w:rsidRPr="0069597C" w:rsidP="00E63260">
      <w:pPr>
        <w:ind w:left="142"/>
        <w:jc w:val="both"/>
      </w:pPr>
      <w:r w:rsidRPr="0069597C">
        <w:t xml:space="preserve">Ustawa o inwestycjach w zakresie terminalu regazyfikacyjnego skroplonego gazu ziemnego w Świnoujściu z dnia 24 kwietnia 2009 r. </w:t>
      </w:r>
    </w:p>
    <w:p w:rsidR="00E63260" w:rsidRPr="0069597C" w:rsidP="00E63260">
      <w:pPr>
        <w:ind w:left="142"/>
        <w:jc w:val="both"/>
      </w:pPr>
      <w:r w:rsidRPr="0069597C">
        <w:t>Ustawa o przygotowaniu i realizacji strategicznych inwestycji w sektorze naftowym z dnia 22 lutego 2019 r.</w:t>
      </w:r>
    </w:p>
    <w:p w:rsidR="00E63260" w:rsidRPr="0069597C" w:rsidP="00E63260">
      <w:pPr>
        <w:ind w:firstLine="142"/>
        <w:jc w:val="both"/>
      </w:pPr>
      <w:r w:rsidRPr="0069597C">
        <w:t>Ustawa o wspieraniu rozwoju usług i sieci telekomunikacyjnych z dnia 7 maja 2010 r.</w:t>
      </w:r>
    </w:p>
    <w:p w:rsidR="00E63260" w:rsidRPr="0069597C" w:rsidP="00E63260">
      <w:pPr>
        <w:ind w:left="142"/>
        <w:jc w:val="both"/>
      </w:pPr>
      <w:r w:rsidRPr="0069597C">
        <w:t>Ustawa o szczególnych zasadach przygotowania i realizacji inwestycji w zakresie dróg publicznych z dnia 10 kwietnia 2003 r.</w:t>
      </w:r>
    </w:p>
    <w:p w:rsidR="00E63260" w:rsidP="00E63260">
      <w:pPr>
        <w:ind w:left="142"/>
        <w:jc w:val="both"/>
      </w:pPr>
      <w:r w:rsidRPr="0069597C">
        <w:t>Kodeks postępowania administracyjnego z dnia 14 czerwca 1960 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2B68">
    <w:pPr>
      <w:spacing w:line="360" w:lineRule="auto"/>
      <w:ind w:right="11"/>
      <w:rPr>
        <w:b/>
        <w:bCs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2B68">
    <w:pPr>
      <w:ind w:right="5160"/>
      <w:jc w:val="center"/>
    </w:pPr>
    <w:r>
      <w:rPr>
        <w:b/>
        <w:bCs/>
        <w:sz w:val="24"/>
        <w:szCs w:val="24"/>
        <w:lang w:eastAsia="pl-PL"/>
      </w:rPr>
      <w:t>ŁÓDZKI URZĄD WOJEWÓDZKI</w:t>
    </w:r>
    <w:r>
      <w:rPr>
        <w:b/>
        <w:bCs/>
        <w:sz w:val="24"/>
        <w:szCs w:val="24"/>
        <w:lang w:eastAsia="pl-PL"/>
      </w:rPr>
      <w:br/>
      <w:t>W ŁODZI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6E19C3"/>
    <w:multiLevelType w:val="hybridMultilevel"/>
    <w:tmpl w:val="75F82490"/>
    <w:lvl w:ilvl="0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31" w:hanging="360"/>
      </w:pPr>
    </w:lvl>
    <w:lvl w:ilvl="2" w:tentative="1">
      <w:start w:val="1"/>
      <w:numFmt w:val="lowerRoman"/>
      <w:lvlText w:val="%3."/>
      <w:lvlJc w:val="right"/>
      <w:pPr>
        <w:ind w:left="1851" w:hanging="180"/>
      </w:pPr>
    </w:lvl>
    <w:lvl w:ilvl="3" w:tentative="1">
      <w:start w:val="1"/>
      <w:numFmt w:val="decimal"/>
      <w:lvlText w:val="%4."/>
      <w:lvlJc w:val="left"/>
      <w:pPr>
        <w:ind w:left="2571" w:hanging="360"/>
      </w:pPr>
    </w:lvl>
    <w:lvl w:ilvl="4" w:tentative="1">
      <w:start w:val="1"/>
      <w:numFmt w:val="lowerLetter"/>
      <w:lvlText w:val="%5."/>
      <w:lvlJc w:val="left"/>
      <w:pPr>
        <w:ind w:left="3291" w:hanging="360"/>
      </w:pPr>
    </w:lvl>
    <w:lvl w:ilvl="5" w:tentative="1">
      <w:start w:val="1"/>
      <w:numFmt w:val="lowerRoman"/>
      <w:lvlText w:val="%6."/>
      <w:lvlJc w:val="right"/>
      <w:pPr>
        <w:ind w:left="4011" w:hanging="180"/>
      </w:pPr>
    </w:lvl>
    <w:lvl w:ilvl="6" w:tentative="1">
      <w:start w:val="1"/>
      <w:numFmt w:val="decimal"/>
      <w:lvlText w:val="%7."/>
      <w:lvlJc w:val="left"/>
      <w:pPr>
        <w:ind w:left="4731" w:hanging="360"/>
      </w:pPr>
    </w:lvl>
    <w:lvl w:ilvl="7" w:tentative="1">
      <w:start w:val="1"/>
      <w:numFmt w:val="lowerLetter"/>
      <w:lvlText w:val="%8."/>
      <w:lvlJc w:val="left"/>
      <w:pPr>
        <w:ind w:left="5451" w:hanging="360"/>
      </w:pPr>
    </w:lvl>
    <w:lvl w:ilvl="8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">
    <w:nsid w:val="2777479B"/>
    <w:multiLevelType w:val="hybridMultilevel"/>
    <w:tmpl w:val="7F3EF70C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D5630"/>
    <w:multiLevelType w:val="multilevel"/>
    <w:tmpl w:val="6D06D65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78BE6C91"/>
    <w:multiLevelType w:val="multilevel"/>
    <w:tmpl w:val="7068B188"/>
    <w:lvl w:ilvl="0">
      <w:start w:val="1"/>
      <w:numFmt w:val="none"/>
      <w:pStyle w:val="Heading1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Jc w:val="left"/>
      <w:pPr>
        <w:tabs>
          <w:tab w:val="num" w:pos="0"/>
        </w:tabs>
        <w:ind w:left="0" w:firstLine="0"/>
      </w:pPr>
    </w:lvl>
  </w:abstractNum>
  <w:abstractNum w:abstractNumId="4">
    <w:nsid w:val="79F62557"/>
    <w:multiLevelType w:val="hybridMultilevel"/>
    <w:tmpl w:val="6F9C5494"/>
    <w:lvl w:ilvl="0">
      <w:start w:val="1"/>
      <w:numFmt w:val="decimal"/>
      <w:lvlText w:val="%1."/>
      <w:lvlJc w:val="left"/>
      <w:pPr>
        <w:ind w:left="6036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ind w:left="6756" w:hanging="360"/>
      </w:pPr>
    </w:lvl>
    <w:lvl w:ilvl="2">
      <w:start w:val="1"/>
      <w:numFmt w:val="lowerRoman"/>
      <w:lvlText w:val="%3."/>
      <w:lvlJc w:val="right"/>
      <w:pPr>
        <w:ind w:left="7476" w:hanging="180"/>
      </w:pPr>
    </w:lvl>
    <w:lvl w:ilvl="3">
      <w:start w:val="1"/>
      <w:numFmt w:val="decimal"/>
      <w:lvlText w:val="%4."/>
      <w:lvlJc w:val="left"/>
      <w:pPr>
        <w:ind w:left="8196" w:hanging="360"/>
      </w:pPr>
    </w:lvl>
    <w:lvl w:ilvl="4">
      <w:start w:val="1"/>
      <w:numFmt w:val="lowerLetter"/>
      <w:lvlText w:val="%5."/>
      <w:lvlJc w:val="left"/>
      <w:pPr>
        <w:ind w:left="8916" w:hanging="360"/>
      </w:pPr>
    </w:lvl>
    <w:lvl w:ilvl="5">
      <w:start w:val="1"/>
      <w:numFmt w:val="lowerRoman"/>
      <w:lvlText w:val="%6."/>
      <w:lvlJc w:val="right"/>
      <w:pPr>
        <w:ind w:left="9636" w:hanging="180"/>
      </w:pPr>
    </w:lvl>
    <w:lvl w:ilvl="6">
      <w:start w:val="1"/>
      <w:numFmt w:val="decimal"/>
      <w:lvlText w:val="%7."/>
      <w:lvlJc w:val="left"/>
      <w:pPr>
        <w:ind w:left="10356" w:hanging="360"/>
      </w:pPr>
    </w:lvl>
    <w:lvl w:ilvl="7">
      <w:start w:val="1"/>
      <w:numFmt w:val="lowerLetter"/>
      <w:lvlText w:val="%8."/>
      <w:lvlJc w:val="left"/>
      <w:pPr>
        <w:ind w:left="11076" w:hanging="360"/>
      </w:pPr>
    </w:lvl>
    <w:lvl w:ilvl="8">
      <w:start w:val="1"/>
      <w:numFmt w:val="lowerRoman"/>
      <w:lvlText w:val="%9."/>
      <w:lvlJc w:val="right"/>
      <w:pPr>
        <w:ind w:left="11796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proofState w:spelling="clean"/>
  <w:defaultTabStop w:val="709"/>
  <w:autoHyphenation/>
  <w:hyphenationZone w:val="425"/>
  <w:characterSpacingControl w:val="doNotCompress"/>
  <w:footnotePr>
    <w:footnote w:id="0"/>
    <w:footnote w:id="1"/>
  </w:foot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kern w:val="2"/>
      <w:lang w:eastAsia="zh-CN"/>
    </w:rPr>
  </w:style>
  <w:style w:type="paragraph" w:styleId="Heading1">
    <w:name w:val="heading 1"/>
    <w:basedOn w:val="Normal"/>
    <w:next w:val="Normal"/>
    <w:qFormat/>
    <w:pPr>
      <w:keepNext/>
      <w:widowControl w:val="0"/>
      <w:numPr>
        <w:numId w:val="1"/>
      </w:numPr>
      <w:tabs>
        <w:tab w:val="center" w:pos="1588"/>
      </w:tabs>
      <w:ind w:left="4536"/>
      <w:jc w:val="center"/>
      <w:outlineLvl w:val="0"/>
    </w:pPr>
    <w:rPr>
      <w:rFonts w:ascii="Georgia" w:hAnsi="Georgia" w:cs="Georgia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ind w:left="3969"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ind w:left="3969"/>
      <w:outlineLvl w:val="3"/>
    </w:pPr>
    <w:rPr>
      <w:rFonts w:ascii="Georgia" w:hAnsi="Georgia" w:cs="Georgia"/>
      <w:b/>
      <w:i/>
      <w:sz w:val="28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Georgia" w:hAnsi="Georgia" w:cs="Georgia"/>
      <w:sz w:val="30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rFonts w:ascii="Georgia" w:hAnsi="Georgia" w:cs="Georgia"/>
      <w:b/>
      <w:sz w:val="30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jc w:val="both"/>
      <w:outlineLvl w:val="6"/>
    </w:pPr>
    <w:rPr>
      <w:rFonts w:ascii="Georgia" w:hAnsi="Georgia" w:cs="Georgia"/>
      <w:b/>
      <w:i/>
      <w:sz w:val="30"/>
    </w:r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ind w:left="5664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ind w:left="2694"/>
      <w:jc w:val="both"/>
      <w:outlineLvl w:val="8"/>
    </w:pPr>
    <w:rPr>
      <w:rFonts w:ascii="Georgia" w:hAnsi="Georgia" w:cs="Georgia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Domylnaczcionkaakapitu5">
    <w:name w:val="Domyślna czcionka akapitu5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Domylnaczcionkaakapitu1">
    <w:name w:val="Domyślna czcionka akapitu1"/>
    <w:qFormat/>
  </w:style>
  <w:style w:type="character" w:customStyle="1" w:styleId="czeinternetowe">
    <w:name w:val="Łącze internetowe"/>
    <w:rsid w:val="007C03CE"/>
    <w:rPr>
      <w:color w:val="000080"/>
      <w:u w:val="single"/>
    </w:rPr>
  </w:style>
  <w:style w:type="character" w:customStyle="1" w:styleId="NagwekZnak">
    <w:name w:val="Nagłówek Znak"/>
    <w:qFormat/>
    <w:rPr>
      <w:rFonts w:ascii="Arial" w:eastAsia="Lucida Sans Unicode" w:hAnsi="Arial" w:cs="Tahoma"/>
      <w:kern w:val="2"/>
      <w:sz w:val="28"/>
      <w:szCs w:val="28"/>
    </w:rPr>
  </w:style>
  <w:style w:type="character" w:customStyle="1" w:styleId="TekstpodstawowyZnak">
    <w:name w:val="Tekst podstawowy Znak"/>
    <w:qFormat/>
    <w:rPr>
      <w:rFonts w:ascii="Georgia" w:hAnsi="Georgia" w:cs="Georgia"/>
      <w:i/>
      <w:kern w:val="2"/>
      <w:sz w:val="28"/>
    </w:rPr>
  </w:style>
  <w:style w:type="character" w:customStyle="1" w:styleId="StopkaZnak">
    <w:name w:val="Stopka Znak"/>
    <w:qFormat/>
    <w:rPr>
      <w:kern w:val="2"/>
    </w:rPr>
  </w:style>
  <w:style w:type="paragraph" w:styleId="Header">
    <w:name w:val="header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Pr>
      <w:rFonts w:ascii="Georgia" w:hAnsi="Georgia" w:cs="Georgia"/>
      <w:i/>
      <w:sz w:val="28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Tahoma"/>
    </w:rPr>
  </w:style>
  <w:style w:type="paragraph" w:customStyle="1" w:styleId="Nagwek5">
    <w:name w:val="Nagłówek5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4">
    <w:name w:val="Nagłówek4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3">
    <w:name w:val="Nagłówek3"/>
    <w:basedOn w:val="Normal"/>
    <w:next w:val="BodyText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">
    <w:name w:val="Nagłówek2"/>
    <w:basedOn w:val="Normal"/>
    <w:next w:val="BodyText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"/>
    <w:qFormat/>
  </w:style>
  <w:style w:type="paragraph" w:customStyle="1" w:styleId="Podpis1">
    <w:name w:val="Podpis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">
    <w:name w:val="Nagłówek1"/>
    <w:basedOn w:val="Normal"/>
    <w:next w:val="BodyText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pPr>
      <w:ind w:left="4536"/>
    </w:pPr>
    <w:rPr>
      <w:b/>
      <w:sz w:val="28"/>
    </w:rPr>
  </w:style>
  <w:style w:type="paragraph" w:customStyle="1" w:styleId="Tekstpodstawowy21">
    <w:name w:val="Tekst podstawowy 21"/>
    <w:basedOn w:val="Normal"/>
    <w:qFormat/>
    <w:rPr>
      <w:rFonts w:ascii="Trebuchet MS" w:hAnsi="Trebuchet MS" w:cs="Trebuchet MS"/>
      <w:sz w:val="28"/>
    </w:rPr>
  </w:style>
  <w:style w:type="paragraph" w:customStyle="1" w:styleId="Tekstpodstawowywcity21">
    <w:name w:val="Tekst podstawowy wcięty 21"/>
    <w:basedOn w:val="Normal"/>
    <w:qFormat/>
    <w:pPr>
      <w:ind w:firstLine="708"/>
      <w:jc w:val="both"/>
    </w:pPr>
    <w:rPr>
      <w:rFonts w:ascii="Georgia" w:hAnsi="Georgia" w:cs="Georgia"/>
      <w:i/>
      <w:sz w:val="28"/>
    </w:rPr>
  </w:style>
  <w:style w:type="paragraph" w:customStyle="1" w:styleId="Tekstpodstawowy22">
    <w:name w:val="Tekst podstawowy 22"/>
    <w:basedOn w:val="Normal"/>
    <w:qFormat/>
    <w:pPr>
      <w:widowControl w:val="0"/>
      <w:ind w:right="-1"/>
      <w:jc w:val="both"/>
    </w:pPr>
    <w:rPr>
      <w:sz w:val="28"/>
    </w:rPr>
  </w:style>
  <w:style w:type="paragraph" w:customStyle="1" w:styleId="Tekstpodstawowy31">
    <w:name w:val="Tekst podstawowy 31"/>
    <w:basedOn w:val="Normal"/>
    <w:qFormat/>
    <w:pPr>
      <w:jc w:val="both"/>
    </w:pPr>
    <w:rPr>
      <w:b/>
      <w:i/>
      <w:sz w:val="28"/>
    </w:rPr>
  </w:style>
  <w:style w:type="paragraph" w:customStyle="1" w:styleId="Tekstpodstawowywcity31">
    <w:name w:val="Tekst podstawowy wcięty 31"/>
    <w:basedOn w:val="Normal"/>
    <w:qFormat/>
    <w:pPr>
      <w:ind w:left="4536"/>
    </w:pPr>
    <w:rPr>
      <w:rFonts w:ascii="Arial" w:hAnsi="Arial" w:cs="Arial"/>
      <w:sz w:val="24"/>
    </w:rPr>
  </w:style>
  <w:style w:type="paragraph" w:customStyle="1" w:styleId="Tekstdymka1">
    <w:name w:val="Tekst dymka1"/>
    <w:basedOn w:val="Normal"/>
    <w:qFormat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BodyText"/>
    <w:qFormat/>
  </w:style>
  <w:style w:type="paragraph" w:customStyle="1" w:styleId="Zawartotabeli">
    <w:name w:val="Zawartość tabeli"/>
    <w:basedOn w:val="Normal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Cytaty">
    <w:name w:val="Cytaty"/>
    <w:basedOn w:val="Normal"/>
    <w:qFormat/>
    <w:pPr>
      <w:spacing w:after="283"/>
      <w:ind w:left="567" w:right="567"/>
    </w:pPr>
  </w:style>
  <w:style w:type="paragraph" w:styleId="Title">
    <w:name w:val="Title"/>
    <w:basedOn w:val="Nagwek5"/>
    <w:next w:val="BodyText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Nagwek5"/>
    <w:next w:val="BodyText"/>
    <w:qFormat/>
    <w:pPr>
      <w:spacing w:before="60"/>
      <w:jc w:val="center"/>
    </w:pPr>
    <w:rPr>
      <w:sz w:val="36"/>
      <w:szCs w:val="36"/>
    </w:rPr>
  </w:style>
  <w:style w:type="paragraph" w:styleId="FootnoteText">
    <w:name w:val="footnote text"/>
    <w:basedOn w:val="Normal"/>
    <w:link w:val="TekstprzypisudolnegoZnak"/>
    <w:uiPriority w:val="99"/>
    <w:unhideWhenUsed/>
    <w:rsid w:val="00E63260"/>
  </w:style>
  <w:style w:type="character" w:customStyle="1" w:styleId="TekstprzypisudolnegoZnak">
    <w:name w:val="Tekst przypisu dolnego Znak"/>
    <w:basedOn w:val="DefaultParagraphFont"/>
    <w:link w:val="FootnoteText"/>
    <w:uiPriority w:val="99"/>
    <w:qFormat/>
    <w:rsid w:val="00E63260"/>
    <w:rPr>
      <w:kern w:val="2"/>
      <w:lang w:eastAsia="zh-CN"/>
    </w:rPr>
  </w:style>
  <w:style w:type="paragraph" w:styleId="ListParagraph">
    <w:name w:val="List Paragraph"/>
    <w:basedOn w:val="Normal"/>
    <w:uiPriority w:val="34"/>
    <w:qFormat/>
    <w:rsid w:val="00E63260"/>
    <w:pPr>
      <w:ind w:left="720"/>
      <w:contextualSpacing/>
    </w:pPr>
  </w:style>
  <w:style w:type="character" w:customStyle="1" w:styleId="Znakiprzypiswdolnych">
    <w:name w:val="Znaki przypisów dolnych"/>
    <w:qFormat/>
    <w:rsid w:val="00E63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2001 r</vt:lpstr>
    </vt:vector>
  </TitlesOfParts>
  <Company/>
  <LinksUpToDate>false</LinksUpToDate>
  <CharactersWithSpaces>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2001 r</dc:title>
  <dc:creator>wanna</dc:creator>
  <cp:lastModifiedBy>Magdalena Gawrysiak</cp:lastModifiedBy>
  <cp:revision>5</cp:revision>
  <cp:lastPrinted>1899-12-31T23:00:00Z</cp:lastPrinted>
  <dcterms:created xsi:type="dcterms:W3CDTF">2023-02-03T13:16:00Z</dcterms:created>
  <dcterms:modified xsi:type="dcterms:W3CDTF">2023-02-06T11:04:00Z</dcterms:modified>
</cp:coreProperties>
</file>