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38A" w:rsidRDefault="00C75442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3b do SIWZ – Formularz cenowy - CZĘŚĆ 2</w:t>
      </w:r>
    </w:p>
    <w:tbl>
      <w:tblPr>
        <w:tblW w:w="13650" w:type="dxa"/>
        <w:tblInd w:w="421" w:type="dxa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15"/>
        <w:gridCol w:w="2794"/>
        <w:gridCol w:w="599"/>
        <w:gridCol w:w="920"/>
        <w:gridCol w:w="1275"/>
        <w:gridCol w:w="698"/>
        <w:gridCol w:w="1209"/>
        <w:gridCol w:w="1327"/>
        <w:gridCol w:w="1242"/>
        <w:gridCol w:w="1435"/>
        <w:gridCol w:w="1636"/>
      </w:tblGrid>
      <w:tr w:rsidR="003D338A">
        <w:trPr>
          <w:trHeight w:val="176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5</w:t>
            </w: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6</w:t>
            </w: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7</w:t>
            </w: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8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9</w:t>
            </w: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10</w:t>
            </w: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11</w:t>
            </w:r>
          </w:p>
        </w:tc>
      </w:tr>
      <w:tr w:rsidR="003D338A">
        <w:trPr>
          <w:trHeight w:val="3325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Lp.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Nazwa produktu</w:t>
            </w:r>
          </w:p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i pozycja w Załączniku nr 1b</w:t>
            </w:r>
          </w:p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do SIWZ</w:t>
            </w:r>
          </w:p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i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*</w:t>
            </w:r>
            <w:r>
              <w:rPr>
                <w:rFonts w:ascii="Cambria" w:hAnsi="Cambria"/>
                <w:b/>
                <w:i/>
                <w:sz w:val="18"/>
                <w:szCs w:val="18"/>
              </w:rPr>
              <w:t xml:space="preserve">Dodatkowo Wykonawca zobowiązany jest wskazać czy oferowany produkt spełnia wymagania wskazane w Opisie przedmiotu </w:t>
            </w:r>
            <w:r>
              <w:rPr>
                <w:rFonts w:ascii="Cambria" w:hAnsi="Cambria"/>
                <w:b/>
                <w:i/>
                <w:sz w:val="18"/>
                <w:szCs w:val="18"/>
              </w:rPr>
              <w:t>zamówienia – Załącznik nr 1b do SIWZ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Ilość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Jednostka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Stawka VAT</w:t>
            </w: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Wartość netto</w:t>
            </w: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Wartość brutto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Producent</w:t>
            </w:r>
          </w:p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Lub w przypadku publikacji</w:t>
            </w:r>
          </w:p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Wydawnictwo</w:t>
            </w: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Model/Symbol</w:t>
            </w:r>
          </w:p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lub w przypadku publikacji i oprogramowania Tytuł</w:t>
            </w: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Czy wybór oferty będzie prow</w:t>
            </w:r>
            <w:r>
              <w:rPr>
                <w:rFonts w:ascii="Cambria" w:hAnsi="Cambria"/>
                <w:b/>
                <w:sz w:val="18"/>
                <w:szCs w:val="18"/>
              </w:rPr>
              <w:t>adził do powstania po stronie Zamawiającego obowiązku podatkowego VAT</w:t>
            </w:r>
            <w:r>
              <w:rPr>
                <w:rFonts w:ascii="Cambria" w:hAnsi="Cambria"/>
                <w:b/>
                <w:sz w:val="18"/>
                <w:szCs w:val="18"/>
              </w:rPr>
              <w:br/>
              <w:t>(tak/nie)</w:t>
            </w:r>
          </w:p>
        </w:tc>
      </w:tr>
      <w:tr w:rsidR="003D338A" w:rsidTr="00934751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Globus konturowy</w:t>
            </w:r>
          </w:p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color w:val="000000"/>
                <w:sz w:val="18"/>
                <w:szCs w:val="18"/>
              </w:rPr>
            </w:pPr>
            <w:r>
              <w:rPr>
                <w:rFonts w:ascii="Cambria" w:hAnsi="Cambria"/>
                <w:b/>
                <w:color w:val="000000"/>
                <w:sz w:val="18"/>
                <w:szCs w:val="18"/>
              </w:rPr>
              <w:t>(poz. 1)</w:t>
            </w:r>
          </w:p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b/>
                <w:color w:val="000000"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12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 w:themeFill="background1" w:themeFillShade="BF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 w:themeFill="background1" w:themeFillShade="BF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</w:tr>
      <w:tr w:rsidR="003D338A" w:rsidTr="00934751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Mapa ścienna Afryki</w:t>
            </w:r>
          </w:p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2)</w:t>
            </w:r>
          </w:p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 w:themeFill="background1" w:themeFillShade="BF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 w:themeFill="background1" w:themeFillShade="BF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</w:tr>
      <w:tr w:rsidR="003D338A" w:rsidTr="00934751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Mapa ścienna Ameryka Południowa</w:t>
            </w:r>
          </w:p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3)</w:t>
            </w:r>
          </w:p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Standard"/>
              <w:jc w:val="center"/>
              <w:rPr>
                <w:rFonts w:ascii="Cambria" w:hAnsi="Cambria" w:cs="Arial" w:hint="eastAsia"/>
                <w:b/>
                <w:i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 w:themeFill="background1" w:themeFillShade="BF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 w:themeFill="background1" w:themeFillShade="BF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</w:tr>
      <w:tr w:rsidR="003D338A" w:rsidTr="00934751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lastRenderedPageBreak/>
              <w:t>4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Mapa ścienna Azja</w:t>
            </w:r>
          </w:p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color w:val="000000"/>
                <w:sz w:val="18"/>
                <w:szCs w:val="18"/>
              </w:rPr>
            </w:pPr>
            <w:r>
              <w:rPr>
                <w:rFonts w:ascii="Cambria" w:hAnsi="Cambria"/>
                <w:b/>
                <w:color w:val="000000"/>
                <w:sz w:val="18"/>
                <w:szCs w:val="18"/>
              </w:rPr>
              <w:t>(poz. 4)</w:t>
            </w:r>
          </w:p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b/>
                <w:color w:val="000000"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 w:themeFill="background1" w:themeFillShade="BF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0" distR="0" simplePos="0" relativeHeight="5" behindDoc="0" locked="0" layoutInCell="1" allowOverlap="1" wp14:anchorId="2ED875AF">
                      <wp:simplePos x="0" y="0"/>
                      <wp:positionH relativeFrom="column">
                        <wp:posOffset>3639185</wp:posOffset>
                      </wp:positionH>
                      <wp:positionV relativeFrom="paragraph">
                        <wp:posOffset>254635</wp:posOffset>
                      </wp:positionV>
                      <wp:extent cx="1692275" cy="648335"/>
                      <wp:effectExtent l="0" t="0" r="22860" b="19050"/>
                      <wp:wrapNone/>
                      <wp:docPr id="4" name="Łącznik prosty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91640" cy="64764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281.85pt,-2.05pt" to="415pt,48.9pt" ID="Łącznik prosty 8" stroked="t" style="position:absolute;flip:x" wp14:anchorId="2ED875AF">
                      <v:stroke color="#4472c4" weight="6480" joinstyle="miter" endcap="flat"/>
                      <v:fill o:detectmouseclick="t" on="false"/>
                    </v:line>
                  </w:pict>
                </mc:Fallback>
              </mc:AlternateContent>
            </w: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 w:themeFill="background1" w:themeFillShade="BF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5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Odtwarzacz</w:t>
            </w:r>
          </w:p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5)</w:t>
            </w:r>
          </w:p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 xml:space="preserve">TAK    /   </w:t>
            </w:r>
            <w:r>
              <w:rPr>
                <w:rFonts w:ascii="Cambria" w:hAnsi="Cambria" w:cs="Arial"/>
                <w:b/>
                <w:i/>
                <w:sz w:val="18"/>
                <w:szCs w:val="18"/>
              </w:rPr>
              <w:t xml:space="preserve">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6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Film edukacyjny</w:t>
            </w:r>
          </w:p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color w:val="000000"/>
                <w:sz w:val="18"/>
                <w:szCs w:val="18"/>
              </w:rPr>
            </w:pPr>
            <w:r>
              <w:rPr>
                <w:rFonts w:ascii="Cambria" w:hAnsi="Cambria"/>
                <w:b/>
                <w:color w:val="000000"/>
                <w:sz w:val="18"/>
                <w:szCs w:val="18"/>
              </w:rPr>
              <w:t>(poz. 6)</w:t>
            </w:r>
          </w:p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b/>
                <w:color w:val="000000"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7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Film edukacyjny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7)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8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Film edukacyjny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8)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 xml:space="preserve">TAK    /    </w:t>
            </w: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Bezodstpw"/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Bezodstpw"/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Bezodstpw"/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Bezodstpw"/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9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Film edukacyjny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9)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10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Nauczanie ortografii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10)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11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Zestaw Ćwiczeń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11)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 xml:space="preserve">TAK  </w:t>
            </w:r>
            <w:r>
              <w:rPr>
                <w:rFonts w:ascii="Cambria" w:hAnsi="Cambria" w:cs="Arial"/>
                <w:b/>
                <w:i/>
                <w:sz w:val="18"/>
                <w:szCs w:val="18"/>
              </w:rPr>
              <w:t xml:space="preserve">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lastRenderedPageBreak/>
              <w:t>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12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Gry logopedyczne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12)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13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Zestaw gier i zabaw językowych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13)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14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Zestaw ćwiczeń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14)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 xml:space="preserve">Produkt </w:t>
            </w: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15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Zestaw edukacyjny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15)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16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Logopedia- karty pracy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16)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17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 xml:space="preserve">Gry </w:t>
            </w:r>
            <w:r>
              <w:rPr>
                <w:rFonts w:ascii="Cambria" w:hAnsi="Cambria" w:cs="Calibri"/>
                <w:b/>
                <w:sz w:val="18"/>
                <w:szCs w:val="18"/>
              </w:rPr>
              <w:t>logopedyczne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17)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18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Karty terapeutyczno- logopedyczne</w:t>
            </w: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  <w:t>(poz. 18)</w:t>
            </w:r>
          </w:p>
          <w:p w:rsidR="003D338A" w:rsidRDefault="003D338A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lastRenderedPageBreak/>
              <w:t>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19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Calibri"/>
                <w:b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b/>
                <w:sz w:val="18"/>
                <w:szCs w:val="18"/>
              </w:rPr>
              <w:t>Zestaw pomocy diagnostycznych</w:t>
            </w: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  <w:t>(poz. 19)</w:t>
            </w:r>
          </w:p>
          <w:p w:rsidR="003D338A" w:rsidRDefault="003D338A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 xml:space="preserve">Produkt spełnia </w:t>
            </w: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wymagania</w:t>
            </w: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20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Materiały do nauki czytania</w:t>
            </w: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  <w:t>(poz. 20)</w:t>
            </w:r>
          </w:p>
          <w:p w:rsidR="003D338A" w:rsidRDefault="003D338A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21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Sensoryczne szablony liter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21)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8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22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 xml:space="preserve">Pakiet </w:t>
            </w:r>
            <w:r>
              <w:rPr>
                <w:rFonts w:ascii="Cambria" w:hAnsi="Cambria" w:cs="Calibri"/>
                <w:b/>
                <w:sz w:val="18"/>
                <w:szCs w:val="18"/>
              </w:rPr>
              <w:t>książek do nauki czytania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22)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8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23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Zestaw do nauki czytania, pisania  i liczenia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23)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24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Litery pisane drewniane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24)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lastRenderedPageBreak/>
              <w:t>25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Gry logopedyczne, zestaw 10 gier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25)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26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Zestaw 40 różnych pomocy i materiałów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(poz. 26)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 xml:space="preserve">TAK    /    </w:t>
            </w: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27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20-to elementowy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zestaw brył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27)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28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Zestaw pomocy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dydaktycznych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28)</w:t>
            </w:r>
            <w:r>
              <w:rPr>
                <w:rFonts w:ascii="Cambria" w:hAnsi="Cambria" w:cstheme="minorHAnsi"/>
                <w:b/>
                <w:sz w:val="18"/>
                <w:szCs w:val="18"/>
              </w:rPr>
              <w:br/>
            </w: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29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Pakiet 10 kostek do gry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</w:t>
            </w:r>
            <w:r>
              <w:rPr>
                <w:rFonts w:ascii="Cambria" w:hAnsi="Cambria" w:cstheme="minorHAnsi"/>
                <w:b/>
                <w:sz w:val="18"/>
                <w:szCs w:val="18"/>
              </w:rPr>
              <w:t xml:space="preserve"> 29)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30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Domino matematyczne 6 rodzajów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30)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31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Wzornik tablicowy do rysowania paraboli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lastRenderedPageBreak/>
              <w:t>(poz. 31)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 xml:space="preserve">TAK    </w:t>
            </w: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lastRenderedPageBreak/>
              <w:t>5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32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Przyrządy geometryczne tablicowe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32)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33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 xml:space="preserve">Zestaw klocków </w:t>
            </w:r>
            <w:proofErr w:type="spellStart"/>
            <w:r>
              <w:rPr>
                <w:rFonts w:ascii="Cambria" w:hAnsi="Cambria"/>
                <w:b/>
                <w:sz w:val="18"/>
                <w:szCs w:val="18"/>
              </w:rPr>
              <w:t>matematycznych-figur</w:t>
            </w:r>
            <w:proofErr w:type="spellEnd"/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33)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34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Plansza układ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współrzędnych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34)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35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Przyrząd tablicowy do twierdzeń Talesa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i Pitagorasa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35)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36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Pomoc do odbić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symetrycznych i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lustrzanych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(poz. 36)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37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Elementy do budowy szkieletów brył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lastRenderedPageBreak/>
              <w:t>(poz. 37)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lastRenderedPageBreak/>
              <w:t>5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38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Zestawy brył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38)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39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Zestaw do wizualizacji 1m³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39)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40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Pakiet do rachunku prawdopodobieństwa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40)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Zestaw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41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 xml:space="preserve">Program </w:t>
            </w:r>
            <w:proofErr w:type="spellStart"/>
            <w:r>
              <w:rPr>
                <w:rFonts w:ascii="Cambria" w:hAnsi="Cambria"/>
                <w:b/>
                <w:sz w:val="18"/>
                <w:szCs w:val="18"/>
              </w:rPr>
              <w:t>Eduteraupetica</w:t>
            </w:r>
            <w:proofErr w:type="spellEnd"/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 xml:space="preserve">lub </w:t>
            </w:r>
            <w:r>
              <w:rPr>
                <w:rFonts w:ascii="Cambria" w:hAnsi="Cambria"/>
                <w:b/>
                <w:sz w:val="18"/>
                <w:szCs w:val="18"/>
              </w:rPr>
              <w:t>równoważne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41)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42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Oprogramowanie Memory Games Senior lub równoważne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42)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43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 xml:space="preserve">Oprogramowanie Akademia Umysłu Uczeń EDU lub </w:t>
            </w:r>
            <w:r>
              <w:rPr>
                <w:rFonts w:ascii="Cambria" w:hAnsi="Cambria"/>
                <w:b/>
                <w:sz w:val="18"/>
                <w:szCs w:val="18"/>
              </w:rPr>
              <w:t>równoważne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43)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lastRenderedPageBreak/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lastRenderedPageBreak/>
              <w:t>1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  <w:tr w:rsidR="003D338A">
        <w:trPr>
          <w:trHeight w:val="329"/>
        </w:trPr>
        <w:tc>
          <w:tcPr>
            <w:tcW w:w="5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 w:themeFill="background2" w:themeFillShade="E6"/>
            <w:vAlign w:val="center"/>
          </w:tcPr>
          <w:p w:rsidR="003D338A" w:rsidRDefault="00C75442">
            <w:pPr>
              <w:pStyle w:val="Standard"/>
              <w:jc w:val="center"/>
              <w:rPr>
                <w:rFonts w:ascii="Cambria" w:hAnsi="Cambria" w:hint="eastAs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44</w:t>
            </w:r>
          </w:p>
        </w:tc>
        <w:tc>
          <w:tcPr>
            <w:tcW w:w="2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Oprogramowanie Piramida kariery 2 lub równoważne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44)</w:t>
            </w:r>
          </w:p>
          <w:p w:rsidR="003D338A" w:rsidRDefault="003D338A">
            <w:pPr>
              <w:pStyle w:val="Bezodstpw"/>
              <w:ind w:left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  <w:p w:rsidR="003D338A" w:rsidRDefault="00C75442">
            <w:pPr>
              <w:pStyle w:val="Standard"/>
              <w:jc w:val="center"/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C75442">
            <w:pPr>
              <w:pStyle w:val="Bezodstpw"/>
              <w:ind w:left="0"/>
              <w:jc w:val="center"/>
              <w:rPr>
                <w:rFonts w:ascii="Cambria" w:hAnsi="Cambria" w:cstheme="minorHAnsi"/>
                <w:b/>
                <w:sz w:val="18"/>
                <w:szCs w:val="18"/>
              </w:rPr>
            </w:pPr>
            <w:r>
              <w:rPr>
                <w:rFonts w:ascii="Cambria" w:hAnsi="Cambria" w:cstheme="minorHAnsi"/>
                <w:b/>
                <w:sz w:val="18"/>
                <w:szCs w:val="18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D338A" w:rsidRDefault="003D338A">
            <w:pPr>
              <w:pStyle w:val="Standard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pStyle w:val="Standard"/>
              <w:jc w:val="center"/>
              <w:rPr>
                <w:rFonts w:ascii="Cambria" w:hAnsi="Cambria" w:hint="eastAsia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" w:type="dxa"/>
              <w:right w:w="10" w:type="dxa"/>
            </w:tcMar>
            <w:vAlign w:val="center"/>
          </w:tcPr>
          <w:p w:rsidR="003D338A" w:rsidRDefault="003D338A">
            <w:pPr>
              <w:widowControl w:val="0"/>
              <w:shd w:val="clear" w:color="auto" w:fill="FFFFFF"/>
              <w:tabs>
                <w:tab w:val="left" w:pos="720"/>
              </w:tabs>
              <w:spacing w:after="100" w:line="276" w:lineRule="auto"/>
              <w:rPr>
                <w:sz w:val="18"/>
                <w:szCs w:val="18"/>
              </w:rPr>
            </w:pPr>
          </w:p>
        </w:tc>
      </w:tr>
    </w:tbl>
    <w:p w:rsidR="003D338A" w:rsidRDefault="003D338A">
      <w:pPr>
        <w:spacing w:line="276" w:lineRule="auto"/>
        <w:jc w:val="center"/>
        <w:rPr>
          <w:rFonts w:ascii="Cambria" w:hAnsi="Cambria"/>
          <w:b/>
          <w:bCs/>
          <w:sz w:val="18"/>
          <w:szCs w:val="18"/>
        </w:rPr>
      </w:pPr>
    </w:p>
    <w:p w:rsidR="003D338A" w:rsidRDefault="00C75442">
      <w:pPr>
        <w:spacing w:line="276" w:lineRule="auto"/>
        <w:jc w:val="center"/>
        <w:rPr>
          <w:rFonts w:ascii="Cambria" w:hAnsi="Cambria"/>
          <w:b/>
          <w:bCs/>
          <w:sz w:val="18"/>
          <w:szCs w:val="18"/>
        </w:rPr>
      </w:pPr>
      <w:r>
        <w:rPr>
          <w:rFonts w:ascii="Cambria" w:hAnsi="Cambria"/>
          <w:b/>
          <w:bCs/>
          <w:sz w:val="18"/>
          <w:szCs w:val="18"/>
        </w:rPr>
        <w:t xml:space="preserve">Razem brutto (suma wartości wskazanych w kolumnie 8): </w:t>
      </w:r>
      <w:r>
        <w:rPr>
          <w:rFonts w:ascii="Cambria" w:hAnsi="Cambria"/>
          <w:b/>
          <w:bCs/>
          <w:sz w:val="18"/>
          <w:szCs w:val="18"/>
        </w:rPr>
        <w:t>………………………………………………………………………………………………………</w:t>
      </w:r>
    </w:p>
    <w:p w:rsidR="003D338A" w:rsidRDefault="003D338A">
      <w:pPr>
        <w:spacing w:line="276" w:lineRule="auto"/>
        <w:jc w:val="center"/>
        <w:rPr>
          <w:rFonts w:ascii="Cambria" w:hAnsi="Cambria"/>
          <w:b/>
          <w:bCs/>
          <w:sz w:val="18"/>
          <w:szCs w:val="18"/>
        </w:rPr>
      </w:pPr>
    </w:p>
    <w:p w:rsidR="003D338A" w:rsidRDefault="00C75442">
      <w:pPr>
        <w:pStyle w:val="Standard"/>
        <w:jc w:val="center"/>
        <w:rPr>
          <w:rFonts w:ascii="Cambria" w:hAnsi="Cambria" w:hint="eastAs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UWAGA – szczegółowe określenie parametrów, wielkości, itp. znajduje się w Załączniku 1b do SIWZ.</w:t>
      </w:r>
    </w:p>
    <w:p w:rsidR="003D338A" w:rsidRDefault="003D338A">
      <w:pPr>
        <w:pStyle w:val="Standard"/>
        <w:jc w:val="center"/>
        <w:rPr>
          <w:rFonts w:ascii="Cambria" w:hAnsi="Cambria" w:hint="eastAsia"/>
          <w:b/>
          <w:bCs/>
          <w:u w:val="single"/>
        </w:rPr>
      </w:pPr>
    </w:p>
    <w:p w:rsidR="003D338A" w:rsidRDefault="00C75442">
      <w:pPr>
        <w:pStyle w:val="Standard"/>
        <w:jc w:val="center"/>
        <w:rPr>
          <w:rFonts w:ascii="Cambria" w:hAnsi="Cambria" w:hint="eastAsia"/>
          <w:b/>
          <w:bCs/>
          <w:color w:val="FF0000"/>
          <w:u w:val="single"/>
        </w:rPr>
      </w:pPr>
      <w:r>
        <w:rPr>
          <w:rFonts w:ascii="Cambria" w:hAnsi="Cambria"/>
          <w:b/>
          <w:bCs/>
          <w:color w:val="FF0000"/>
          <w:u w:val="single"/>
        </w:rPr>
        <w:t xml:space="preserve">UWAGA II – Wykonawca jest zobowiązany podać producenta i model/symbol lub wydawnictwo i tytuł oferowanego przedmiotu </w:t>
      </w:r>
      <w:r>
        <w:rPr>
          <w:rFonts w:ascii="Cambria" w:hAnsi="Cambria"/>
          <w:b/>
          <w:bCs/>
          <w:color w:val="FF0000"/>
          <w:u w:val="single"/>
        </w:rPr>
        <w:t>(nie dotyczy wierszy 1-4). Brak podania powyższych oznaczeń stanowi podstawę do odrzucenia oferty Wykonawcy.</w:t>
      </w:r>
    </w:p>
    <w:p w:rsidR="003D338A" w:rsidRDefault="003D338A"/>
    <w:sectPr w:rsidR="003D338A">
      <w:headerReference w:type="default" r:id="rId6"/>
      <w:pgSz w:w="16838" w:h="11906" w:orient="landscape"/>
      <w:pgMar w:top="1418" w:right="1418" w:bottom="1418" w:left="1418" w:header="709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442" w:rsidRDefault="00C75442">
      <w:pPr>
        <w:spacing w:after="0" w:line="240" w:lineRule="auto"/>
      </w:pPr>
      <w:r>
        <w:separator/>
      </w:r>
    </w:p>
  </w:endnote>
  <w:endnote w:type="continuationSeparator" w:id="0">
    <w:p w:rsidR="00C75442" w:rsidRDefault="00C75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442" w:rsidRDefault="00C75442">
      <w:pPr>
        <w:spacing w:after="0" w:line="240" w:lineRule="auto"/>
      </w:pPr>
      <w:r>
        <w:separator/>
      </w:r>
    </w:p>
  </w:footnote>
  <w:footnote w:type="continuationSeparator" w:id="0">
    <w:p w:rsidR="00C75442" w:rsidRDefault="00C75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38A" w:rsidRDefault="00C75442">
    <w:pPr>
      <w:pStyle w:val="Nagwek"/>
      <w:tabs>
        <w:tab w:val="clear" w:pos="4536"/>
        <w:tab w:val="clear" w:pos="9072"/>
        <w:tab w:val="left" w:pos="2775"/>
      </w:tabs>
      <w:jc w:val="center"/>
    </w:pPr>
    <w:r>
      <w:rPr>
        <w:noProof/>
        <w:lang w:eastAsia="pl-PL"/>
      </w:rPr>
      <w:drawing>
        <wp:inline distT="0" distB="0" distL="0" distR="0">
          <wp:extent cx="6115050" cy="692150"/>
          <wp:effectExtent l="0" t="0" r="0" b="0"/>
          <wp:docPr id="5" name="Obraz 4" descr="ciag-feprreg-rrp-lodz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4" descr="ciag-feprreg-rrp-lodz-ueef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92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D338A" w:rsidRDefault="00C75442">
    <w:pPr>
      <w:jc w:val="center"/>
    </w:pPr>
    <w:r>
      <w:rPr>
        <w:rFonts w:ascii="Cambria" w:hAnsi="Cambria"/>
        <w:sz w:val="20"/>
        <w:szCs w:val="20"/>
      </w:rPr>
      <w:t>Projekt: „Krok dalej – rozwój edukacji cyfrowej w Gminie Gorzkowice” współ</w:t>
    </w:r>
    <w:r>
      <w:rPr>
        <w:rFonts w:ascii="Cambria" w:hAnsi="Cambria"/>
        <w:sz w:val="20"/>
        <w:szCs w:val="20"/>
      </w:rPr>
      <w:t>finansowany ze środków Regionalnego Programu Operacyjnego Województwa Łódzkiego na lata 2014-2020, oś Priorytetowa XI - Edukacja Kwalifikacje Umiejętności, Działanie XI.I - Wysoka jakość edukacji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38A"/>
    <w:rsid w:val="003D338A"/>
    <w:rsid w:val="00934751"/>
    <w:rsid w:val="00C7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BD89F9-0272-4C47-816D-33687AE9E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link w:val="Bezodstpw"/>
    <w:qFormat/>
    <w:rsid w:val="00F7191A"/>
    <w:rPr>
      <w:rFonts w:ascii="Times New Roman" w:eastAsia="Times New Roman" w:hAnsi="Times New Roman" w:cs="Times New Roman"/>
      <w:color w:val="00000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A839CE"/>
    <w:rPr>
      <w:rFonts w:ascii="Calibri" w:eastAsia="SimSun" w:hAnsi="Calibri" w:cs="Times New Roman"/>
      <w:kern w:val="2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qFormat/>
    <w:rsid w:val="00A839CE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839CE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1"/>
    <w:uiPriority w:val="99"/>
    <w:qFormat/>
    <w:rsid w:val="008F0488"/>
  </w:style>
  <w:style w:type="character" w:customStyle="1" w:styleId="StopkaZnak">
    <w:name w:val="Stopka Znak"/>
    <w:basedOn w:val="Domylnaczcionkaakapitu"/>
    <w:link w:val="Stopka"/>
    <w:uiPriority w:val="99"/>
    <w:qFormat/>
    <w:rsid w:val="008F0488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7294A"/>
    <w:rPr>
      <w:rFonts w:ascii="Calibri" w:eastAsia="SimSun" w:hAnsi="Calibri" w:cs="Times New Roman"/>
      <w:b/>
      <w:bCs/>
      <w:kern w:val="2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477999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477999"/>
    <w:rPr>
      <w:vertAlign w:val="superscript"/>
    </w:rPr>
  </w:style>
  <w:style w:type="paragraph" w:customStyle="1" w:styleId="Nagwek1">
    <w:name w:val="Nagłówek1"/>
    <w:basedOn w:val="Standard"/>
    <w:next w:val="Textbody"/>
    <w:link w:val="NagwekZnak"/>
    <w:qFormat/>
    <w:rsid w:val="00217358"/>
    <w:pPr>
      <w:keepNext/>
      <w:tabs>
        <w:tab w:val="center" w:pos="4536"/>
        <w:tab w:val="right" w:pos="9072"/>
      </w:tabs>
      <w:spacing w:before="24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1"/>
    <w:qFormat/>
    <w:rsid w:val="00F7191A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lang w:eastAsia="pl-PL"/>
    </w:rPr>
  </w:style>
  <w:style w:type="paragraph" w:customStyle="1" w:styleId="Standard">
    <w:name w:val="Standard"/>
    <w:qFormat/>
    <w:rsid w:val="00F7191A"/>
    <w:pPr>
      <w:suppressAutoHyphens/>
      <w:textAlignment w:val="baseline"/>
    </w:pPr>
    <w:rPr>
      <w:rFonts w:ascii="Times New Roman" w:eastAsia="SimSun" w:hAnsi="Times New Roman" w:cs="Times New Roman"/>
      <w:kern w:val="2"/>
      <w:sz w:val="24"/>
      <w:szCs w:val="24"/>
      <w:lang w:eastAsia="pl-PL"/>
    </w:rPr>
  </w:style>
  <w:style w:type="paragraph" w:styleId="Tekstkomentarza">
    <w:name w:val="annotation text"/>
    <w:basedOn w:val="Standard"/>
    <w:link w:val="TekstkomentarzaZnak"/>
    <w:uiPriority w:val="99"/>
    <w:qFormat/>
    <w:rsid w:val="00A839CE"/>
    <w:pPr>
      <w:spacing w:after="200"/>
    </w:pPr>
    <w:rPr>
      <w:rFonts w:ascii="Calibri" w:hAnsi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839C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uiPriority w:val="99"/>
    <w:unhideWhenUsed/>
    <w:rsid w:val="008F0488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8F0488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">
    <w:name w:val="Text body"/>
    <w:basedOn w:val="Standard"/>
    <w:qFormat/>
    <w:rsid w:val="00B7467B"/>
    <w:pPr>
      <w:widowControl w:val="0"/>
      <w:spacing w:after="120"/>
    </w:pPr>
    <w:rPr>
      <w:rFonts w:cs="Mangal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7294A"/>
    <w:pPr>
      <w:suppressAutoHyphens w:val="0"/>
      <w:spacing w:after="160"/>
      <w:textAlignment w:val="auto"/>
    </w:pPr>
    <w:rPr>
      <w:rFonts w:asciiTheme="minorHAnsi" w:eastAsiaTheme="minorHAnsi" w:hAnsiTheme="minorHAnsi" w:cstheme="minorBidi"/>
      <w:b/>
      <w:bCs/>
      <w:kern w:val="0"/>
      <w:sz w:val="20"/>
      <w:szCs w:val="20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7999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776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 Cichoń</dc:creator>
  <dc:description/>
  <cp:lastModifiedBy>Magda Gemel</cp:lastModifiedBy>
  <cp:revision>2</cp:revision>
  <dcterms:created xsi:type="dcterms:W3CDTF">2019-04-16T12:34:00Z</dcterms:created>
  <dcterms:modified xsi:type="dcterms:W3CDTF">2019-04-16T12:34:00Z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